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42"/>
        <w:gridCol w:w="5042"/>
      </w:tblGrid>
      <w:tr w:rsidR="00B64409" w:rsidRPr="00B64409" w14:paraId="3B31C840" w14:textId="77777777" w:rsidTr="00B2677C">
        <w:trPr>
          <w:cnfStyle w:val="100000000000" w:firstRow="1" w:lastRow="0" w:firstColumn="0" w:lastColumn="0" w:oddVBand="0" w:evenVBand="0" w:oddHBand="0" w:evenHBand="0" w:firstRowFirstColumn="0" w:firstRowLastColumn="0" w:lastRowFirstColumn="0" w:lastRowLastColumn="0"/>
        </w:trPr>
        <w:tc>
          <w:tcPr>
            <w:tcW w:w="5042" w:type="dxa"/>
            <w:shd w:val="clear" w:color="auto" w:fill="auto"/>
          </w:tcPr>
          <w:p w14:paraId="1AC0B463" w14:textId="107D370D" w:rsidR="009158DE" w:rsidRPr="00B64409" w:rsidRDefault="009158DE" w:rsidP="009158DE">
            <w:pPr>
              <w:pStyle w:val="Tableau"/>
              <w:rPr>
                <w:color w:val="auto"/>
              </w:rPr>
            </w:pPr>
            <w:r w:rsidRPr="00B64409">
              <w:rPr>
                <w:noProof/>
              </w:rPr>
              <w:drawing>
                <wp:inline distT="0" distB="0" distL="0" distR="0" wp14:anchorId="380D98B0" wp14:editId="0B8B1575">
                  <wp:extent cx="2624811" cy="1440000"/>
                  <wp:effectExtent l="0" t="0" r="4445" b="8255"/>
                  <wp:docPr id="1528364147" name="Image 2"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4147" name="Image 2" descr="Une image contenant texte, Police, capture d’écran, Graphique&#10;&#10;Le contenu généré par l’IA peut êtr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4811" cy="1440000"/>
                          </a:xfrm>
                          <a:prstGeom prst="rect">
                            <a:avLst/>
                          </a:prstGeom>
                        </pic:spPr>
                      </pic:pic>
                    </a:graphicData>
                  </a:graphic>
                </wp:inline>
              </w:drawing>
            </w:r>
          </w:p>
        </w:tc>
        <w:tc>
          <w:tcPr>
            <w:tcW w:w="5042" w:type="dxa"/>
            <w:shd w:val="clear" w:color="auto" w:fill="auto"/>
          </w:tcPr>
          <w:p w14:paraId="33F22918" w14:textId="77777777" w:rsidR="009158DE" w:rsidRPr="00B64409" w:rsidRDefault="009158DE" w:rsidP="009158DE">
            <w:pPr>
              <w:pStyle w:val="Tableau"/>
              <w:jc w:val="center"/>
              <w:rPr>
                <w:color w:val="auto"/>
              </w:rPr>
            </w:pPr>
            <w:r w:rsidRPr="00B64409">
              <w:rPr>
                <w:noProof/>
              </w:rPr>
              <w:drawing>
                <wp:inline distT="0" distB="0" distL="0" distR="0" wp14:anchorId="1F8506A8" wp14:editId="6E872F78">
                  <wp:extent cx="567619" cy="720000"/>
                  <wp:effectExtent l="0" t="0" r="4445" b="4445"/>
                  <wp:docPr id="180578250" name="Image 3" descr="Une image contenant symbole, Emblème, écuss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8250" name="Image 3" descr="Une image contenant symbole, Emblème, écusson&#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7619" cy="720000"/>
                          </a:xfrm>
                          <a:prstGeom prst="rect">
                            <a:avLst/>
                          </a:prstGeom>
                        </pic:spPr>
                      </pic:pic>
                    </a:graphicData>
                  </a:graphic>
                </wp:inline>
              </w:drawing>
            </w:r>
          </w:p>
          <w:p w14:paraId="1B9EABB4" w14:textId="77777777" w:rsidR="009158DE" w:rsidRPr="00B64409" w:rsidRDefault="009158DE" w:rsidP="009158DE">
            <w:pPr>
              <w:pStyle w:val="Tableau"/>
              <w:jc w:val="center"/>
              <w:rPr>
                <w:color w:val="auto"/>
              </w:rPr>
            </w:pPr>
          </w:p>
          <w:p w14:paraId="1B7DB90A" w14:textId="77777777" w:rsidR="00B64409" w:rsidRPr="00B64409" w:rsidRDefault="00B64409" w:rsidP="009158DE">
            <w:pPr>
              <w:pStyle w:val="Tableau"/>
              <w:jc w:val="center"/>
              <w:rPr>
                <w:color w:val="auto"/>
              </w:rPr>
            </w:pPr>
          </w:p>
          <w:p w14:paraId="6DD4EE6A" w14:textId="2B1CC003" w:rsidR="00B64409" w:rsidRPr="00B64409" w:rsidRDefault="00B64409" w:rsidP="00B64409">
            <w:pPr>
              <w:jc w:val="center"/>
              <w:rPr>
                <w:b/>
                <w:bCs/>
                <w:color w:val="auto"/>
              </w:rPr>
            </w:pPr>
            <w:r w:rsidRPr="00B64409">
              <w:rPr>
                <w:b/>
                <w:bCs/>
                <w:color w:val="auto"/>
                <w:sz w:val="22"/>
                <w:szCs w:val="24"/>
              </w:rPr>
              <w:t>Ville de REICHSHOFFEN</w:t>
            </w:r>
          </w:p>
        </w:tc>
        <w:tc>
          <w:tcPr>
            <w:tcW w:w="5042" w:type="dxa"/>
            <w:shd w:val="clear" w:color="auto" w:fill="auto"/>
          </w:tcPr>
          <w:p w14:paraId="1CCB380B" w14:textId="77777777" w:rsidR="009158DE" w:rsidRPr="00B64409" w:rsidRDefault="009158DE" w:rsidP="009158DE">
            <w:pPr>
              <w:pStyle w:val="Tableau"/>
              <w:rPr>
                <w:color w:val="auto"/>
              </w:rPr>
            </w:pPr>
          </w:p>
        </w:tc>
      </w:tr>
      <w:tr w:rsidR="00B64409" w:rsidRPr="00B64409" w14:paraId="027779ED" w14:textId="77777777" w:rsidTr="00B2677C">
        <w:tc>
          <w:tcPr>
            <w:tcW w:w="15126" w:type="dxa"/>
            <w:gridSpan w:val="3"/>
          </w:tcPr>
          <w:p w14:paraId="6AACCE69" w14:textId="3037EDCD" w:rsidR="00B64409" w:rsidRPr="00B64409" w:rsidRDefault="00B64409" w:rsidP="00B64409">
            <w:pPr>
              <w:pStyle w:val="Tableau"/>
              <w:jc w:val="center"/>
            </w:pPr>
            <w:r>
              <w:rPr>
                <w:noProof/>
              </w:rPr>
              <mc:AlternateContent>
                <mc:Choice Requires="wps">
                  <w:drawing>
                    <wp:anchor distT="0" distB="0" distL="114300" distR="114300" simplePos="0" relativeHeight="251659264" behindDoc="0" locked="0" layoutInCell="1" allowOverlap="1" wp14:anchorId="19DAB33F" wp14:editId="697DF91D">
                      <wp:simplePos x="0" y="0"/>
                      <wp:positionH relativeFrom="column">
                        <wp:posOffset>5085715</wp:posOffset>
                      </wp:positionH>
                      <wp:positionV relativeFrom="paragraph">
                        <wp:posOffset>1823720</wp:posOffset>
                      </wp:positionV>
                      <wp:extent cx="3600000" cy="360000"/>
                      <wp:effectExtent l="0" t="0" r="0" b="2540"/>
                      <wp:wrapNone/>
                      <wp:docPr id="1151478387" name="Zone de texte 5"/>
                      <wp:cNvGraphicFramePr/>
                      <a:graphic xmlns:a="http://schemas.openxmlformats.org/drawingml/2006/main">
                        <a:graphicData uri="http://schemas.microsoft.com/office/word/2010/wordprocessingShape">
                          <wps:wsp>
                            <wps:cNvSpPr txBox="1"/>
                            <wps:spPr>
                              <a:xfrm>
                                <a:off x="0" y="0"/>
                                <a:ext cx="3600000" cy="360000"/>
                              </a:xfrm>
                              <a:prstGeom prst="rect">
                                <a:avLst/>
                              </a:prstGeom>
                              <a:noFill/>
                              <a:ln w="6350">
                                <a:noFill/>
                              </a:ln>
                            </wps:spPr>
                            <wps:txbx>
                              <w:txbxContent>
                                <w:p w14:paraId="7B60B3D3" w14:textId="39F6B14A" w:rsidR="00B64409" w:rsidRPr="00B64409" w:rsidRDefault="00B64409" w:rsidP="00B64409">
                                  <w:pPr>
                                    <w:jc w:val="right"/>
                                    <w:rPr>
                                      <w:b/>
                                      <w:bCs/>
                                      <w:color w:val="FFFFFF" w:themeColor="background1"/>
                                      <w:sz w:val="32"/>
                                      <w:szCs w:val="32"/>
                                    </w:rPr>
                                  </w:pPr>
                                  <w:r w:rsidRPr="00B64409">
                                    <w:rPr>
                                      <w:b/>
                                      <w:bCs/>
                                      <w:color w:val="FFFFFF" w:themeColor="background1"/>
                                      <w:sz w:val="32"/>
                                      <w:szCs w:val="32"/>
                                    </w:rPr>
                                    <w:t>Révision allégée 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AB33F" id="_x0000_t202" coordsize="21600,21600" o:spt="202" path="m,l,21600r21600,l21600,xe">
                      <v:stroke joinstyle="miter"/>
                      <v:path gradientshapeok="t" o:connecttype="rect"/>
                    </v:shapetype>
                    <v:shape id="Zone de texte 5" o:spid="_x0000_s1026" type="#_x0000_t202" style="position:absolute;left:0;text-align:left;margin-left:400.45pt;margin-top:143.6pt;width:283.4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" filled="f" stroked="f" strokeweight=".5pt">
                      <v:textbox>
                        <w:txbxContent>
                          <w:p w14:paraId="7B60B3D3" w14:textId="39F6B14A" w:rsidR="00B64409" w:rsidRPr="00B64409" w:rsidRDefault="00B64409" w:rsidP="00B64409">
                            <w:pPr>
                              <w:jc w:val="right"/>
                              <w:rPr>
                                <w:b/>
                                <w:bCs/>
                                <w:color w:val="FFFFFF" w:themeColor="background1"/>
                                <w:sz w:val="32"/>
                                <w:szCs w:val="32"/>
                              </w:rPr>
                            </w:pPr>
                            <w:r w:rsidRPr="00B64409">
                              <w:rPr>
                                <w:b/>
                                <w:bCs/>
                                <w:color w:val="FFFFFF" w:themeColor="background1"/>
                                <w:sz w:val="32"/>
                                <w:szCs w:val="32"/>
                              </w:rPr>
                              <w:t>Révision allégée n°2</w:t>
                            </w:r>
                          </w:p>
                        </w:txbxContent>
                      </v:textbox>
                    </v:shape>
                  </w:pict>
                </mc:Fallback>
              </mc:AlternateContent>
            </w:r>
            <w:r>
              <w:rPr>
                <w:noProof/>
              </w:rPr>
              <w:drawing>
                <wp:inline distT="0" distB="0" distL="0" distR="0" wp14:anchorId="6E9C8BB7" wp14:editId="2E181FEF">
                  <wp:extent cx="7910422" cy="2160000"/>
                  <wp:effectExtent l="0" t="0" r="0" b="0"/>
                  <wp:docPr id="1746468957" name="Image 4" descr="Une image contenant texte, Post-it, Approvisionnement généra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68957" name="Image 4" descr="Une image contenant texte, Post-it, Approvisionnement général, Police&#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10422" cy="2160000"/>
                          </a:xfrm>
                          <a:prstGeom prst="rect">
                            <a:avLst/>
                          </a:prstGeom>
                        </pic:spPr>
                      </pic:pic>
                    </a:graphicData>
                  </a:graphic>
                </wp:inline>
              </w:drawing>
            </w:r>
          </w:p>
        </w:tc>
      </w:tr>
    </w:tbl>
    <w:p w14:paraId="13981D25" w14:textId="24A1E539" w:rsidR="00505CDB" w:rsidRDefault="00B64409" w:rsidP="00B64409">
      <w:pPr>
        <w:pStyle w:val="Titre2"/>
        <w:numPr>
          <w:ilvl w:val="0"/>
          <w:numId w:val="0"/>
        </w:numPr>
      </w:pPr>
      <w:r>
        <w:t>Rappel du contexte</w:t>
      </w:r>
    </w:p>
    <w:p w14:paraId="19427FF7" w14:textId="77777777" w:rsidR="00B64409" w:rsidRDefault="00B64409" w:rsidP="00B64409">
      <w:pPr>
        <w:sectPr w:rsidR="00B64409" w:rsidSect="00520CCB">
          <w:pgSz w:w="16838" w:h="23811" w:code="8"/>
          <w:pgMar w:top="851" w:right="851" w:bottom="851" w:left="851" w:header="709" w:footer="709" w:gutter="0"/>
          <w:cols w:space="708"/>
          <w:docGrid w:linePitch="360"/>
        </w:sectPr>
      </w:pPr>
    </w:p>
    <w:p w14:paraId="390C3800" w14:textId="58873FA7" w:rsidR="00B64409" w:rsidRDefault="00B64409" w:rsidP="00B64409">
      <w:r w:rsidRPr="00B64409">
        <w:t xml:space="preserve">La Communauté de communes du Pays de Niederbronn-les-Bains a approuvé, le 21 septembre 2020, son PLU intercommunal. </w:t>
      </w:r>
      <w:r>
        <w:t>En 2022, il a fait l'objet de 3 procédures d'évolution : une déclaration de projet emportant mise en compatibilité du PLUi pour faire évoluer le classement de l'ancien terrain de football de Rothbach, une révision allégée pour rectifier certaines limites de zones constructibles liées à des projets réalisés pendant l'élaboration du PLUi, une modification pour apporter des ajustements a</w:t>
      </w:r>
      <w:r w:rsidR="00B2677C">
        <w:t>ux dispositions réglementaires.</w:t>
      </w:r>
      <w:r>
        <w:br w:type="column"/>
      </w:r>
      <w:r>
        <w:t>Le PLUi</w:t>
      </w:r>
      <w:r w:rsidRPr="00B64409">
        <w:t xml:space="preserve"> définit où et comment il est possible de construire sur l’ensemble du territoire. </w:t>
      </w:r>
    </w:p>
    <w:p w14:paraId="2EC8286E" w14:textId="77777777" w:rsidR="00B64409" w:rsidRDefault="00B64409" w:rsidP="00B64409"/>
    <w:p w14:paraId="4729F662" w14:textId="1AE450DA" w:rsidR="00B64409" w:rsidRPr="00B64409" w:rsidRDefault="00B64409" w:rsidP="00B64409">
      <w:r>
        <w:t xml:space="preserve">Pour prendre en compte des projets d'intérêt général et apporter de nouvelles adaptations réglementaires, le Conseil communautaire </w:t>
      </w:r>
      <w:r w:rsidR="00D178DB">
        <w:t>a décidé d'engager 3 nouvelles procédures.</w:t>
      </w:r>
    </w:p>
    <w:p w14:paraId="2DA3135A" w14:textId="77777777" w:rsidR="00B2677C" w:rsidRDefault="00B2677C" w:rsidP="00B64409">
      <w:pPr>
        <w:sectPr w:rsidR="00B2677C" w:rsidSect="00B2677C">
          <w:type w:val="continuous"/>
          <w:pgSz w:w="16838" w:h="23811" w:code="8"/>
          <w:pgMar w:top="851" w:right="851" w:bottom="851" w:left="851" w:header="709" w:footer="709" w:gutter="0"/>
          <w:cols w:num="2" w:space="851"/>
          <w:docGrid w:linePitch="360"/>
        </w:sectPr>
      </w:pPr>
    </w:p>
    <w:p w14:paraId="0C9DBE76" w14:textId="77777777" w:rsidR="00B64409" w:rsidRDefault="00B64409" w:rsidP="00B64409"/>
    <w:p w14:paraId="2733EB5E" w14:textId="77777777" w:rsidR="00B64409" w:rsidRDefault="00B64409" w:rsidP="00B64409">
      <w:pPr>
        <w:sectPr w:rsidR="00B64409" w:rsidSect="00B64409">
          <w:type w:val="continuous"/>
          <w:pgSz w:w="16838" w:h="23811" w:code="8"/>
          <w:pgMar w:top="851" w:right="851" w:bottom="851" w:left="851" w:header="709" w:footer="709" w:gutter="0"/>
          <w:cols w:num="2" w:space="708"/>
          <w:docGrid w:linePitch="360"/>
        </w:sectPr>
      </w:pPr>
    </w:p>
    <w:p w14:paraId="155FDA32" w14:textId="68773A2C" w:rsidR="00B64409" w:rsidRDefault="00E5767E" w:rsidP="00D178DB">
      <w:pPr>
        <w:pStyle w:val="Titre2"/>
        <w:numPr>
          <w:ilvl w:val="0"/>
          <w:numId w:val="0"/>
        </w:numPr>
      </w:pPr>
      <w:r>
        <w:rPr>
          <w:noProof/>
        </w:rPr>
        <mc:AlternateContent>
          <mc:Choice Requires="wps">
            <w:drawing>
              <wp:anchor distT="0" distB="0" distL="114300" distR="114300" simplePos="0" relativeHeight="251661312" behindDoc="0" locked="0" layoutInCell="1" allowOverlap="1" wp14:anchorId="409A6262" wp14:editId="2B6A4286">
                <wp:simplePos x="0" y="0"/>
                <wp:positionH relativeFrom="column">
                  <wp:posOffset>8108315</wp:posOffset>
                </wp:positionH>
                <wp:positionV relativeFrom="paragraph">
                  <wp:posOffset>2389505</wp:posOffset>
                </wp:positionV>
                <wp:extent cx="1440000" cy="756000"/>
                <wp:effectExtent l="704850" t="0" r="27305" b="25400"/>
                <wp:wrapNone/>
                <wp:docPr id="665058181" name="Bulle narrative : rectangle à coins arrondis 2"/>
                <wp:cNvGraphicFramePr/>
                <a:graphic xmlns:a="http://schemas.openxmlformats.org/drawingml/2006/main">
                  <a:graphicData uri="http://schemas.microsoft.com/office/word/2010/wordprocessingShape">
                    <wps:wsp>
                      <wps:cNvSpPr/>
                      <wps:spPr>
                        <a:xfrm>
                          <a:off x="0" y="0"/>
                          <a:ext cx="1440000" cy="756000"/>
                        </a:xfrm>
                        <a:prstGeom prst="wedgeRoundRectCallout">
                          <a:avLst>
                            <a:gd name="adj1" fmla="val -98038"/>
                            <a:gd name="adj2" fmla="val 43891"/>
                            <a:gd name="adj3" fmla="val 16667"/>
                          </a:avLst>
                        </a:prstGeom>
                        <a:solidFill>
                          <a:srgbClr val="FFFFFF">
                            <a:alpha val="69804"/>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17BF72" w14:textId="4CE1BC4A" w:rsidR="00E5767E" w:rsidRPr="00AB493E" w:rsidRDefault="00E5767E" w:rsidP="00E5767E">
                            <w:pPr>
                              <w:jc w:val="center"/>
                              <w:rPr>
                                <w:color w:val="2E3A6B" w:themeColor="text1"/>
                                <w:sz w:val="14"/>
                                <w:szCs w:val="14"/>
                              </w:rPr>
                            </w:pPr>
                            <w:r>
                              <w:rPr>
                                <w:color w:val="2E3A6B" w:themeColor="text1"/>
                                <w:sz w:val="14"/>
                                <w:szCs w:val="14"/>
                              </w:rPr>
                              <w:t xml:space="preserve">Extension de la zone UX par prélèvement sur la zone N pour étendre le faisceau de voies d'essai et de stockage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9A62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2" o:spid="_x0000_s1027" type="#_x0000_t62" style="position:absolute;left:0;text-align:left;margin-left:638.45pt;margin-top:188.15pt;width:113.4pt;height:5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" adj="-10376,20280" strokecolor="red" strokeweight="2pt">
                <v:fill opacity="45746f"/>
                <v:textbox>
                  <w:txbxContent>
                    <w:p w14:paraId="3C17BF72" w14:textId="4CE1BC4A" w:rsidR="00E5767E" w:rsidRPr="00AB493E" w:rsidRDefault="00E5767E" w:rsidP="00E5767E">
                      <w:pPr>
                        <w:jc w:val="center"/>
                        <w:rPr>
                          <w:color w:val="2E3A6B" w:themeColor="text1"/>
                          <w:sz w:val="14"/>
                          <w:szCs w:val="14"/>
                        </w:rPr>
                      </w:pPr>
                      <w:r>
                        <w:rPr>
                          <w:color w:val="2E3A6B" w:themeColor="text1"/>
                          <w:sz w:val="14"/>
                          <w:szCs w:val="14"/>
                        </w:rPr>
                        <w:t xml:space="preserve">Extension de la zone UX par prélèvement sur la zone N pour étendre le faisceau de voies d'essai et de stockage </w:t>
                      </w:r>
                    </w:p>
                  </w:txbxContent>
                </v:textbox>
              </v:shape>
            </w:pict>
          </mc:Fallback>
        </mc:AlternateContent>
      </w:r>
      <w:r w:rsidR="00D178DB">
        <w:t>Présentation de l'objet de la révision allégée n°2</w:t>
      </w:r>
    </w:p>
    <w:p w14:paraId="4233C61F" w14:textId="77777777" w:rsidR="00D178DB" w:rsidRDefault="00D178DB" w:rsidP="00D178DB">
      <w:pPr>
        <w:sectPr w:rsidR="00D178DB" w:rsidSect="00B64409">
          <w:type w:val="continuous"/>
          <w:pgSz w:w="16838" w:h="23811" w:code="8"/>
          <w:pgMar w:top="851" w:right="851" w:bottom="851" w:left="851" w:header="709" w:footer="709" w:gutter="0"/>
          <w:cols w:space="708"/>
          <w:docGrid w:linePitch="360"/>
        </w:sectPr>
      </w:pPr>
    </w:p>
    <w:p w14:paraId="69D8C104" w14:textId="77777777" w:rsidR="00D178DB" w:rsidRDefault="00D178DB" w:rsidP="00D178DB">
      <w:r>
        <w:t xml:space="preserve">La Ville de Reichshoffen compte sur son territoire une usine ferroviaire créée en 1848 par la famille De Dietrich. </w:t>
      </w:r>
    </w:p>
    <w:p w14:paraId="3B71AB6B" w14:textId="07A0AA2D" w:rsidR="00D178DB" w:rsidRDefault="00D178DB" w:rsidP="00D178DB">
      <w:r w:rsidRPr="00C17304">
        <w:t>En 1995, De Dietrich Ferroviaire est racheté par Alstom.</w:t>
      </w:r>
      <w:r>
        <w:t xml:space="preserve"> </w:t>
      </w:r>
      <w:r w:rsidRPr="00C17304">
        <w:t xml:space="preserve">En 2022, dans le contexte du rachat de Bombardier par Alstom, la Commission Européenne contraint Alstom à céder l'usine et sa ligne de produits au groupe basque espagnol </w:t>
      </w:r>
      <w:proofErr w:type="spellStart"/>
      <w:r w:rsidRPr="00C17304">
        <w:t>Construcciones</w:t>
      </w:r>
      <w:proofErr w:type="spellEnd"/>
      <w:r w:rsidRPr="00C17304">
        <w:t xml:space="preserve"> y </w:t>
      </w:r>
      <w:proofErr w:type="spellStart"/>
      <w:r w:rsidRPr="00C17304">
        <w:t>Auxiliar</w:t>
      </w:r>
      <w:proofErr w:type="spellEnd"/>
      <w:r w:rsidRPr="00C17304">
        <w:t xml:space="preserve"> de </w:t>
      </w:r>
      <w:proofErr w:type="spellStart"/>
      <w:r w:rsidRPr="00C17304">
        <w:t>Ferrocarriles</w:t>
      </w:r>
      <w:proofErr w:type="spellEnd"/>
      <w:r w:rsidRPr="00C17304">
        <w:t xml:space="preserve"> (CAF)</w:t>
      </w:r>
      <w:r>
        <w:t>.</w:t>
      </w:r>
    </w:p>
    <w:p w14:paraId="12C9F01B" w14:textId="425DE631" w:rsidR="00D178DB" w:rsidRDefault="00D178DB" w:rsidP="00D178DB">
      <w:r>
        <w:t>L'entreprise CAF France est un constructeur de matériel roulant ferroviaire.</w:t>
      </w:r>
    </w:p>
    <w:p w14:paraId="1E1A55AB" w14:textId="77777777" w:rsidR="00D178DB" w:rsidRDefault="00D178DB" w:rsidP="00B2677C"/>
    <w:p w14:paraId="266DE7A7" w14:textId="640AF3E2" w:rsidR="00D178DB" w:rsidRDefault="00D178DB" w:rsidP="00D178DB">
      <w:r>
        <w:t>Dans le cadre du développement de nouvelles rames ferroviaires plus longues, l'entreprise a besoin d'implanter de</w:t>
      </w:r>
      <w:r w:rsidR="00760174">
        <w:t>s</w:t>
      </w:r>
      <w:r>
        <w:t xml:space="preserve"> nouvelles voies partiellement couvertes à l'Ouest de ses installations d'essais actuelles.</w:t>
      </w:r>
    </w:p>
    <w:p w14:paraId="41910971" w14:textId="415F42C1" w:rsidR="00D178DB" w:rsidRDefault="00D178DB" w:rsidP="00D178DB"/>
    <w:p w14:paraId="2840DDF7" w14:textId="7F99389C" w:rsidR="00D178DB" w:rsidRDefault="00D178DB" w:rsidP="00D178DB">
      <w:r>
        <w:t>Les installations existantes sont inscrites en zone UX mais le classement en zone N ne permet pas d'implanter certaines des nouvelles installations à l'Est des voies d'essais existantes.</w:t>
      </w:r>
    </w:p>
    <w:p w14:paraId="3F51371F" w14:textId="77777777" w:rsidR="00D178DB" w:rsidRDefault="00D178DB" w:rsidP="00D178DB"/>
    <w:p w14:paraId="409EF25B" w14:textId="3581B91E" w:rsidR="00D178DB" w:rsidRDefault="00D178DB" w:rsidP="00D178DB">
      <w:r>
        <w:t>Le Projet d'Aménagement et de Développement Durables, feuille de route du PLUi a fixé les objectifs suivants :</w:t>
      </w:r>
    </w:p>
    <w:p w14:paraId="01AFEA7B" w14:textId="37817621" w:rsidR="00D178DB" w:rsidRDefault="00D178DB" w:rsidP="00D178DB">
      <w:pPr>
        <w:pStyle w:val="Listepuces"/>
      </w:pPr>
      <w:r>
        <w:t xml:space="preserve">Orientation 1.2. : </w:t>
      </w:r>
    </w:p>
    <w:p w14:paraId="54C32522" w14:textId="74914835" w:rsidR="00D178DB" w:rsidRDefault="00D178DB" w:rsidP="00D178DB">
      <w:pPr>
        <w:pStyle w:val="Listepuces2"/>
      </w:pPr>
      <w:r>
        <w:t>Accompagner le développement des activités économiques existantes – Préserver des capacités foncières de développement des entreprises ;</w:t>
      </w:r>
    </w:p>
    <w:p w14:paraId="5D7468E3" w14:textId="7EDC4FB9" w:rsidR="00D178DB" w:rsidRDefault="00E5767E" w:rsidP="00D178DB">
      <w:pPr>
        <w:pStyle w:val="Listepuces2"/>
      </w:pPr>
      <w:r>
        <w:rPr>
          <w:noProof/>
        </w:rPr>
        <mc:AlternateContent>
          <mc:Choice Requires="wps">
            <w:drawing>
              <wp:anchor distT="0" distB="0" distL="114300" distR="114300" simplePos="0" relativeHeight="251665408" behindDoc="0" locked="0" layoutInCell="1" allowOverlap="1" wp14:anchorId="49A99FFB" wp14:editId="388103C3">
                <wp:simplePos x="0" y="0"/>
                <wp:positionH relativeFrom="column">
                  <wp:posOffset>7574915</wp:posOffset>
                </wp:positionH>
                <wp:positionV relativeFrom="paragraph">
                  <wp:posOffset>425450</wp:posOffset>
                </wp:positionV>
                <wp:extent cx="1440000" cy="540000"/>
                <wp:effectExtent l="476250" t="0" r="27305" b="12700"/>
                <wp:wrapNone/>
                <wp:docPr id="1377813716" name="Bulle narrative : rectangle à coins arrondis 2"/>
                <wp:cNvGraphicFramePr/>
                <a:graphic xmlns:a="http://schemas.openxmlformats.org/drawingml/2006/main">
                  <a:graphicData uri="http://schemas.microsoft.com/office/word/2010/wordprocessingShape">
                    <wps:wsp>
                      <wps:cNvSpPr/>
                      <wps:spPr>
                        <a:xfrm>
                          <a:off x="0" y="0"/>
                          <a:ext cx="1440000" cy="540000"/>
                        </a:xfrm>
                        <a:prstGeom prst="wedgeRoundRectCallout">
                          <a:avLst>
                            <a:gd name="adj1" fmla="val -82747"/>
                            <a:gd name="adj2" fmla="val 15455"/>
                            <a:gd name="adj3" fmla="val 16667"/>
                          </a:avLst>
                        </a:prstGeom>
                        <a:solidFill>
                          <a:srgbClr val="FFFFFF">
                            <a:alpha val="69804"/>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FE0B40" w14:textId="4132E677" w:rsidR="00E5767E" w:rsidRPr="00AB493E" w:rsidRDefault="00E5767E" w:rsidP="00E5767E">
                            <w:pPr>
                              <w:jc w:val="center"/>
                              <w:rPr>
                                <w:color w:val="2E3A6B" w:themeColor="text1"/>
                                <w:sz w:val="14"/>
                                <w:szCs w:val="14"/>
                              </w:rPr>
                            </w:pPr>
                            <w:r>
                              <w:rPr>
                                <w:color w:val="2E3A6B" w:themeColor="text1"/>
                                <w:sz w:val="14"/>
                                <w:szCs w:val="14"/>
                              </w:rPr>
                              <w:t xml:space="preserve">Intégration de la partie Sud de la ligne d'essai en zone 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99FFB" id="_x0000_s1028" type="#_x0000_t62" style="position:absolute;left:0;text-align:left;margin-left:596.45pt;margin-top:33.5pt;width:113.4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" adj="-7073,14138" strokecolor="red" strokeweight="2pt">
                <v:fill opacity="45746f"/>
                <v:textbox>
                  <w:txbxContent>
                    <w:p w14:paraId="73FE0B40" w14:textId="4132E677" w:rsidR="00E5767E" w:rsidRPr="00AB493E" w:rsidRDefault="00E5767E" w:rsidP="00E5767E">
                      <w:pPr>
                        <w:jc w:val="center"/>
                        <w:rPr>
                          <w:color w:val="2E3A6B" w:themeColor="text1"/>
                          <w:sz w:val="14"/>
                          <w:szCs w:val="14"/>
                        </w:rPr>
                      </w:pPr>
                      <w:r>
                        <w:rPr>
                          <w:color w:val="2E3A6B" w:themeColor="text1"/>
                          <w:sz w:val="14"/>
                          <w:szCs w:val="14"/>
                        </w:rPr>
                        <w:t xml:space="preserve">Intégration de la partie Sud de la ligne d'essai en zone N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4CDF3E0" wp14:editId="763C53B4">
                <wp:simplePos x="0" y="0"/>
                <wp:positionH relativeFrom="column">
                  <wp:posOffset>5083175</wp:posOffset>
                </wp:positionH>
                <wp:positionV relativeFrom="paragraph">
                  <wp:posOffset>295910</wp:posOffset>
                </wp:positionV>
                <wp:extent cx="1439545" cy="539750"/>
                <wp:effectExtent l="0" t="285750" r="484505" b="12700"/>
                <wp:wrapNone/>
                <wp:docPr id="1523235097" name="Bulle narrative : rectangle à coins arrondis 2"/>
                <wp:cNvGraphicFramePr/>
                <a:graphic xmlns:a="http://schemas.openxmlformats.org/drawingml/2006/main">
                  <a:graphicData uri="http://schemas.microsoft.com/office/word/2010/wordprocessingShape">
                    <wps:wsp>
                      <wps:cNvSpPr/>
                      <wps:spPr>
                        <a:xfrm>
                          <a:off x="0" y="0"/>
                          <a:ext cx="1439545" cy="539750"/>
                        </a:xfrm>
                        <a:prstGeom prst="wedgeRoundRectCallout">
                          <a:avLst>
                            <a:gd name="adj1" fmla="val 80597"/>
                            <a:gd name="adj2" fmla="val -101679"/>
                            <a:gd name="adj3" fmla="val 16667"/>
                          </a:avLst>
                        </a:prstGeom>
                        <a:solidFill>
                          <a:srgbClr val="FFFFFF">
                            <a:alpha val="69804"/>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D1E0CD" w14:textId="09A66827" w:rsidR="00E5767E" w:rsidRPr="00AB493E" w:rsidRDefault="00E5767E" w:rsidP="00E5767E">
                            <w:pPr>
                              <w:jc w:val="center"/>
                              <w:rPr>
                                <w:color w:val="2E3A6B" w:themeColor="text1"/>
                                <w:sz w:val="14"/>
                                <w:szCs w:val="14"/>
                              </w:rPr>
                            </w:pPr>
                            <w:r>
                              <w:rPr>
                                <w:color w:val="2E3A6B" w:themeColor="text1"/>
                                <w:sz w:val="14"/>
                                <w:szCs w:val="14"/>
                              </w:rPr>
                              <w:t>Intégration de la ligne ferroviaire régionale (hors agglomération) en zone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DF3E0" id="_x0000_s1029" type="#_x0000_t62" style="position:absolute;left:0;text-align:left;margin-left:400.25pt;margin-top:23.3pt;width:113.3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" adj="28209,-11163" strokecolor="red" strokeweight="2pt">
                <v:fill opacity="45746f"/>
                <v:textbox>
                  <w:txbxContent>
                    <w:p w14:paraId="23D1E0CD" w14:textId="09A66827" w:rsidR="00E5767E" w:rsidRPr="00AB493E" w:rsidRDefault="00E5767E" w:rsidP="00E5767E">
                      <w:pPr>
                        <w:jc w:val="center"/>
                        <w:rPr>
                          <w:color w:val="2E3A6B" w:themeColor="text1"/>
                          <w:sz w:val="14"/>
                          <w:szCs w:val="14"/>
                        </w:rPr>
                      </w:pPr>
                      <w:r>
                        <w:rPr>
                          <w:color w:val="2E3A6B" w:themeColor="text1"/>
                          <w:sz w:val="14"/>
                          <w:szCs w:val="14"/>
                        </w:rPr>
                        <w:t>Intégration de la ligne ferroviaire régionale (hors agglomération) en zone A</w:t>
                      </w:r>
                    </w:p>
                  </w:txbxContent>
                </v:textbox>
              </v:shape>
            </w:pict>
          </mc:Fallback>
        </mc:AlternateContent>
      </w:r>
      <w:r w:rsidR="00D178DB">
        <w:t>Soutenir le développement de l'activité présentielle ;</w:t>
      </w:r>
    </w:p>
    <w:p w14:paraId="55E8ADA5" w14:textId="7EDD303B" w:rsidR="00D178DB" w:rsidRDefault="00D178DB" w:rsidP="00D178DB">
      <w:pPr>
        <w:pStyle w:val="Listepuces"/>
      </w:pPr>
      <w:r>
        <w:t>Orientation 6.5. : Favoriser les mobilités innovantes – Devenir un territoire d'expérimentation de nouvelles formes de mobilité en lien avec les entreprises du territoire.</w:t>
      </w:r>
    </w:p>
    <w:p w14:paraId="6E01228E" w14:textId="392CD513" w:rsidR="00D178DB" w:rsidRDefault="00D178DB" w:rsidP="00D178DB">
      <w:r>
        <w:t xml:space="preserve">En cohérence avec ces objectifs, la révision allégée a pour </w:t>
      </w:r>
      <w:r w:rsidR="00760174">
        <w:t>but</w:t>
      </w:r>
      <w:r>
        <w:t xml:space="preserve"> d'intégrer les emprises nécessaires au développement de l'entreprise ferroviaire CAF </w:t>
      </w:r>
      <w:r w:rsidR="00E5767E">
        <w:t>en zone UX. Elle est également l'occasion de mettre en cohérence le classement de la ligne ferroviaire régionale en dehors des zones urbaines entre les bans communaux de Gundershoffen et Reichshoffen.</w:t>
      </w:r>
    </w:p>
    <w:p w14:paraId="6C01CD05" w14:textId="057EDE0E" w:rsidR="00E5767E" w:rsidRDefault="00E5767E" w:rsidP="00D178DB">
      <w:r>
        <w:br w:type="column"/>
      </w:r>
      <w:r>
        <w:rPr>
          <w:noProof/>
        </w:rPr>
        <w:drawing>
          <wp:inline distT="0" distB="0" distL="0" distR="0" wp14:anchorId="3B39BDFB" wp14:editId="63962605">
            <wp:extent cx="4580890" cy="4790440"/>
            <wp:effectExtent l="0" t="0" r="0" b="0"/>
            <wp:docPr id="1952311235" name="Image 6" descr="Une image contenant carte, Photographie aérienne, Vue plongeante, aérie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11235" name="Image 6" descr="Une image contenant carte, Photographie aérienne, Vue plongeante, aérien&#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0890" cy="4790440"/>
                    </a:xfrm>
                    <a:prstGeom prst="rect">
                      <a:avLst/>
                    </a:prstGeom>
                  </pic:spPr>
                </pic:pic>
              </a:graphicData>
            </a:graphic>
          </wp:inline>
        </w:drawing>
      </w:r>
    </w:p>
    <w:p w14:paraId="2B9751DE" w14:textId="77777777" w:rsidR="00E5767E" w:rsidRDefault="00E5767E" w:rsidP="00E5767E">
      <w:pPr>
        <w:pStyle w:val="Tableau"/>
        <w:tabs>
          <w:tab w:val="left" w:pos="3686"/>
        </w:tabs>
      </w:pPr>
      <w:r>
        <w:rPr>
          <w:noProof/>
        </w:rPr>
        <mc:AlternateContent>
          <mc:Choice Requires="wps">
            <w:drawing>
              <wp:inline distT="0" distB="0" distL="0" distR="0" wp14:anchorId="672C6CB1" wp14:editId="2E52A13D">
                <wp:extent cx="360000" cy="0"/>
                <wp:effectExtent l="0" t="0" r="0" b="0"/>
                <wp:docPr id="1625613430" name="Connecteur droit 1"/>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73DF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3377F0" id="Connecteur droit 1"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" strokecolor="#73dfff" strokeweight="1pt">
                <w10:anchorlock/>
              </v:line>
            </w:pict>
          </mc:Fallback>
        </mc:AlternateContent>
      </w:r>
      <w:r>
        <w:t xml:space="preserve"> Limites du zonage en vigueur</w:t>
      </w:r>
      <w:r>
        <w:tab/>
      </w:r>
      <w:r>
        <w:rPr>
          <w:noProof/>
        </w:rPr>
        <mc:AlternateContent>
          <mc:Choice Requires="wps">
            <w:drawing>
              <wp:inline distT="0" distB="0" distL="0" distR="0" wp14:anchorId="330059F5" wp14:editId="2F87D9B5">
                <wp:extent cx="360000" cy="0"/>
                <wp:effectExtent l="0" t="0" r="0" b="0"/>
                <wp:docPr id="81071210" name="Connecteur droit 1"/>
                <wp:cNvGraphicFramePr/>
                <a:graphic xmlns:a="http://schemas.openxmlformats.org/drawingml/2006/main">
                  <a:graphicData uri="http://schemas.microsoft.com/office/word/2010/wordprocessingShape">
                    <wps:wsp>
                      <wps:cNvCnPr/>
                      <wps:spPr>
                        <a:xfrm>
                          <a:off x="0" y="0"/>
                          <a:ext cx="360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2B13C9" id="Connecteur droit 1"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" strokecolor="red" strokeweight="1pt">
                <w10:anchorlock/>
              </v:line>
            </w:pict>
          </mc:Fallback>
        </mc:AlternateContent>
      </w:r>
      <w:r>
        <w:t xml:space="preserve"> Projet de modification des limites</w:t>
      </w:r>
    </w:p>
    <w:p w14:paraId="2A6B5E34" w14:textId="77777777" w:rsidR="00B2677C" w:rsidRDefault="00B2677C" w:rsidP="00D178DB">
      <w:pPr>
        <w:sectPr w:rsidR="00B2677C" w:rsidSect="00B2677C">
          <w:type w:val="continuous"/>
          <w:pgSz w:w="16838" w:h="23811" w:code="8"/>
          <w:pgMar w:top="851" w:right="851" w:bottom="851" w:left="851" w:header="709" w:footer="709" w:gutter="0"/>
          <w:cols w:num="2" w:space="851"/>
          <w:docGrid w:linePitch="360"/>
        </w:sectPr>
      </w:pPr>
    </w:p>
    <w:p w14:paraId="45F6F805" w14:textId="77777777" w:rsidR="00D178DB" w:rsidRDefault="00D178DB" w:rsidP="00D178DB"/>
    <w:p w14:paraId="57446EE6" w14:textId="77777777" w:rsidR="00D178DB" w:rsidRDefault="00D178DB" w:rsidP="00D178DB">
      <w:pPr>
        <w:sectPr w:rsidR="00D178DB" w:rsidSect="00D178DB">
          <w:type w:val="continuous"/>
          <w:pgSz w:w="16838" w:h="23811" w:code="8"/>
          <w:pgMar w:top="851" w:right="851" w:bottom="851" w:left="851" w:header="709" w:footer="709" w:gutter="0"/>
          <w:cols w:num="2" w:space="708"/>
          <w:docGrid w:linePitch="360"/>
        </w:sectPr>
      </w:pPr>
    </w:p>
    <w:p w14:paraId="5A96C090" w14:textId="7E90B4DC" w:rsidR="00E5767E" w:rsidRPr="00D178DB" w:rsidRDefault="002729C5" w:rsidP="00D178DB">
      <w:r>
        <w:rPr>
          <w:rFonts w:ascii="Times New Roman" w:hAnsi="Times New Roman"/>
          <w:noProof/>
          <w:sz w:val="24"/>
          <w:szCs w:val="24"/>
        </w:rPr>
        <w:drawing>
          <wp:anchor distT="0" distB="0" distL="114300" distR="114300" simplePos="0" relativeHeight="251666432" behindDoc="0" locked="0" layoutInCell="1" allowOverlap="1" wp14:anchorId="31BC9316" wp14:editId="11290A92">
            <wp:simplePos x="0" y="0"/>
            <wp:positionH relativeFrom="column">
              <wp:posOffset>448443</wp:posOffset>
            </wp:positionH>
            <wp:positionV relativeFrom="paragraph">
              <wp:posOffset>268649</wp:posOffset>
            </wp:positionV>
            <wp:extent cx="2818765" cy="1644650"/>
            <wp:effectExtent l="0" t="0" r="0" b="0"/>
            <wp:wrapNone/>
            <wp:docPr id="8805278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27829" name="Image 9"/>
                    <pic:cNvPicPr/>
                  </pic:nvPicPr>
                  <pic:blipFill>
                    <a:blip r:embed="rId9" cstate="print">
                      <a:extLst>
                        <a:ext uri="{28A0092B-C50C-407E-A947-70E740481C1C}">
                          <a14:useLocalDpi xmlns:a14="http://schemas.microsoft.com/office/drawing/2010/main" val="0"/>
                        </a:ext>
                      </a:extLst>
                    </a:blip>
                    <a:srcRect l="1045" r="1045"/>
                    <a:stretch>
                      <a:fillRect/>
                    </a:stretch>
                  </pic:blipFill>
                  <pic:spPr bwMode="auto">
                    <a:xfrm>
                      <a:off x="0" y="0"/>
                      <a:ext cx="2818765"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mc:AlternateContent>
          <mc:Choice Requires="wps">
            <w:drawing>
              <wp:inline distT="0" distB="0" distL="0" distR="0" wp14:anchorId="4E2C611D" wp14:editId="736A1CBE">
                <wp:extent cx="9612000" cy="2160000"/>
                <wp:effectExtent l="0" t="0" r="27305" b="12065"/>
                <wp:docPr id="845304676"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2000" cy="2160000"/>
                        </a:xfrm>
                        <a:prstGeom prst="roundRect">
                          <a:avLst>
                            <a:gd name="adj" fmla="val 16667"/>
                          </a:avLst>
                        </a:prstGeom>
                        <a:solidFill>
                          <a:schemeClr val="tx2">
                            <a:lumMod val="20000"/>
                            <a:lumOff val="80000"/>
                          </a:schemeClr>
                        </a:solidFill>
                        <a:ln w="19050" algn="in">
                          <a:solidFill>
                            <a:schemeClr val="tx2"/>
                          </a:solidFill>
                          <a:round/>
                          <a:headEnd/>
                          <a:tailEnd/>
                        </a:ln>
                        <a:effectLst/>
                      </wps:spPr>
                      <wps:txbx>
                        <w:txbxContent>
                          <w:p w14:paraId="3F138A06" w14:textId="71A386F0" w:rsidR="00E5767E" w:rsidRDefault="00E5767E" w:rsidP="00E5767E">
                            <w:pPr>
                              <w:ind w:left="5670"/>
                            </w:pPr>
                            <w:r>
                              <w:t>La procédure de révision allégée intègre une phase de concertation préalable.</w:t>
                            </w:r>
                          </w:p>
                          <w:p w14:paraId="2E493A6C" w14:textId="77777777" w:rsidR="00E5767E" w:rsidRDefault="00E5767E" w:rsidP="00E5767E">
                            <w:pPr>
                              <w:ind w:left="5670"/>
                            </w:pPr>
                          </w:p>
                          <w:p w14:paraId="6D4047BE" w14:textId="40FC30F7" w:rsidR="00E5767E" w:rsidRDefault="00E5767E" w:rsidP="00E5767E">
                            <w:pPr>
                              <w:ind w:left="5670"/>
                            </w:pPr>
                            <w:r>
                              <w:t xml:space="preserve">Vous avez donc la possibilité de consulter le dossier à l'étude au siège de la Communauté de communes du Pays de Niederbronn-les-Bains, à la mairie de Reichshoffen </w:t>
                            </w:r>
                            <w:r w:rsidRPr="00CF6F55">
                              <w:t>et sur le site internet de la Communauté de communes</w:t>
                            </w:r>
                            <w:r>
                              <w:t xml:space="preserve"> </w:t>
                            </w:r>
                            <w:r w:rsidR="007F5AC6">
                              <w:t xml:space="preserve">et de la commune de Reichshoffen </w:t>
                            </w:r>
                            <w:r>
                              <w:t>et faire part de vos remarques :</w:t>
                            </w:r>
                          </w:p>
                          <w:p w14:paraId="7195F3A2" w14:textId="44D2C872" w:rsidR="00E5767E" w:rsidRDefault="00E5767E" w:rsidP="00E5767E">
                            <w:pPr>
                              <w:pStyle w:val="Listepuces"/>
                              <w:ind w:left="6124"/>
                            </w:pPr>
                            <w:r>
                              <w:t>En les consignant dans l'un des registres disponibles à cet effet au siège de la Communauté de communes ou en mairie de Reichshoffen ;</w:t>
                            </w:r>
                          </w:p>
                          <w:p w14:paraId="44B7345F" w14:textId="7E491BD5" w:rsidR="00E5767E" w:rsidRDefault="00E5767E" w:rsidP="00FB052E">
                            <w:pPr>
                              <w:pStyle w:val="Listepuces"/>
                              <w:ind w:left="6124"/>
                            </w:pPr>
                            <w:r>
                              <w:t xml:space="preserve">En les adressant par mail à l'adresse : </w:t>
                            </w:r>
                            <w:hyperlink r:id="rId10" w:history="1">
                              <w:r w:rsidR="00FE162F" w:rsidRPr="003B63AF">
                                <w:rPr>
                                  <w:rStyle w:val="Lienhypertexte"/>
                                </w:rPr>
                                <w:t>concertation@ccpaysniederbronn.fr</w:t>
                              </w:r>
                            </w:hyperlink>
                          </w:p>
                          <w:p w14:paraId="062F3C1A" w14:textId="77777777" w:rsidR="00FE162F" w:rsidRDefault="00FE162F" w:rsidP="00FE162F">
                            <w:pPr>
                              <w:ind w:left="5670"/>
                            </w:pPr>
                          </w:p>
                          <w:p w14:paraId="2795DA83" w14:textId="0615CB8C" w:rsidR="00FE162F" w:rsidRDefault="00FE162F" w:rsidP="00FE162F">
                            <w:pPr>
                              <w:ind w:left="5670"/>
                            </w:pPr>
                            <w:r w:rsidRPr="00CF6F55">
                              <w:t xml:space="preserve">La concertation est ouverte du </w:t>
                            </w:r>
                            <w:r w:rsidR="00CF6F55">
                              <w:t>09/09/2025</w:t>
                            </w:r>
                            <w:r w:rsidRPr="00CF6F55">
                              <w:t xml:space="preserve"> au </w:t>
                            </w:r>
                            <w:r w:rsidR="00CF6F55">
                              <w:t>09/10/2025.</w:t>
                            </w:r>
                          </w:p>
                        </w:txbxContent>
                      </wps:txbx>
                      <wps:bodyPr rot="0" vert="horz" wrap="square" lIns="36576" tIns="36576" rIns="36576" bIns="36576" anchor="ctr" anchorCtr="0" upright="1">
                        <a:noAutofit/>
                      </wps:bodyPr>
                    </wps:wsp>
                  </a:graphicData>
                </a:graphic>
              </wp:inline>
            </w:drawing>
          </mc:Choice>
          <mc:Fallback>
            <w:pict>
              <v:roundrect w14:anchorId="4E2C611D" id="Rectangle : coins arrondis 8" o:spid="_x0000_s1030" style="width:756.85pt;height:170.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" fillcolor="#e8eff0 [671]" strokecolor="#8fb2b4 [3215]" strokeweight="1.5pt" insetpen="t">
                <v:textbox inset="2.88pt,2.88pt,2.88pt,2.88pt">
                  <w:txbxContent>
                    <w:p w14:paraId="3F138A06" w14:textId="71A386F0" w:rsidR="00E5767E" w:rsidRDefault="00E5767E" w:rsidP="00E5767E">
                      <w:pPr>
                        <w:ind w:left="5670"/>
                      </w:pPr>
                      <w:r>
                        <w:t>La procédure de révision allégée intègre une phase de concertation préalable.</w:t>
                      </w:r>
                    </w:p>
                    <w:p w14:paraId="2E493A6C" w14:textId="77777777" w:rsidR="00E5767E" w:rsidRDefault="00E5767E" w:rsidP="00E5767E">
                      <w:pPr>
                        <w:ind w:left="5670"/>
                      </w:pPr>
                    </w:p>
                    <w:p w14:paraId="6D4047BE" w14:textId="40FC30F7" w:rsidR="00E5767E" w:rsidRDefault="00E5767E" w:rsidP="00E5767E">
                      <w:pPr>
                        <w:ind w:left="5670"/>
                      </w:pPr>
                      <w:r>
                        <w:t xml:space="preserve">Vous avez donc la possibilité de consulter le dossier à l'étude au siège de la Communauté de communes du Pays de Niederbronn-les-Bains, à la mairie de Reichshoffen </w:t>
                      </w:r>
                      <w:r w:rsidRPr="00CF6F55">
                        <w:t>et sur le site internet de la Communauté de communes</w:t>
                      </w:r>
                      <w:r>
                        <w:t xml:space="preserve"> </w:t>
                      </w:r>
                      <w:r w:rsidR="007F5AC6">
                        <w:t xml:space="preserve">et de la commune de Reichshoffen </w:t>
                      </w:r>
                      <w:r>
                        <w:t>et faire part de vos remarques :</w:t>
                      </w:r>
                    </w:p>
                    <w:p w14:paraId="7195F3A2" w14:textId="44D2C872" w:rsidR="00E5767E" w:rsidRDefault="00E5767E" w:rsidP="00E5767E">
                      <w:pPr>
                        <w:pStyle w:val="Listepuces"/>
                        <w:ind w:left="6124"/>
                      </w:pPr>
                      <w:r>
                        <w:t>En les consignant dans l'un des registres disponibles à cet effet au siège de la Communauté de communes ou en mairie de Reichshoffen ;</w:t>
                      </w:r>
                    </w:p>
                    <w:p w14:paraId="44B7345F" w14:textId="7E491BD5" w:rsidR="00E5767E" w:rsidRDefault="00E5767E" w:rsidP="00FB052E">
                      <w:pPr>
                        <w:pStyle w:val="Listepuces"/>
                        <w:ind w:left="6124"/>
                      </w:pPr>
                      <w:r>
                        <w:t xml:space="preserve">En les adressant par mail à l'adresse : </w:t>
                      </w:r>
                      <w:hyperlink r:id="rId11" w:history="1">
                        <w:r w:rsidR="00FE162F" w:rsidRPr="003B63AF">
                          <w:rPr>
                            <w:rStyle w:val="Lienhypertexte"/>
                          </w:rPr>
                          <w:t>concertation@ccpaysniederbronn.fr</w:t>
                        </w:r>
                      </w:hyperlink>
                    </w:p>
                    <w:p w14:paraId="062F3C1A" w14:textId="77777777" w:rsidR="00FE162F" w:rsidRDefault="00FE162F" w:rsidP="00FE162F">
                      <w:pPr>
                        <w:ind w:left="5670"/>
                      </w:pPr>
                    </w:p>
                    <w:p w14:paraId="2795DA83" w14:textId="0615CB8C" w:rsidR="00FE162F" w:rsidRDefault="00FE162F" w:rsidP="00FE162F">
                      <w:pPr>
                        <w:ind w:left="5670"/>
                      </w:pPr>
                      <w:r w:rsidRPr="00CF6F55">
                        <w:t xml:space="preserve">La concertation est ouverte du </w:t>
                      </w:r>
                      <w:r w:rsidR="00CF6F55">
                        <w:t>09/09/2025</w:t>
                      </w:r>
                      <w:r w:rsidRPr="00CF6F55">
                        <w:t xml:space="preserve"> au </w:t>
                      </w:r>
                      <w:r w:rsidR="00CF6F55">
                        <w:t>09/10/2025.</w:t>
                      </w:r>
                    </w:p>
                  </w:txbxContent>
                </v:textbox>
                <w10:anchorlock/>
              </v:roundrect>
            </w:pict>
          </mc:Fallback>
        </mc:AlternateContent>
      </w:r>
    </w:p>
    <w:sectPr w:rsidR="00E5767E" w:rsidRPr="00D178DB" w:rsidSect="00B2677C">
      <w:type w:val="continuous"/>
      <w:pgSz w:w="16838" w:h="23811" w:code="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Pro Black">
    <w:charset w:val="00"/>
    <w:family w:val="swiss"/>
    <w:pitch w:val="variable"/>
    <w:sig w:usb0="80000287" w:usb1="0000004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ExtraBold">
    <w:altName w:val="Times New Roman"/>
    <w:charset w:val="00"/>
    <w:family w:val="auto"/>
    <w:pitch w:val="variable"/>
    <w:sig w:usb0="00008007" w:usb1="00000000" w:usb2="00000000" w:usb3="00000000" w:csb0="00000093" w:csb1="00000000"/>
  </w:font>
  <w:font w:name="Poppins SemiBold">
    <w:altName w:val="Times New Roman"/>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oppins Black">
    <w:altName w:val="Nirmala UI"/>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4pt;height:84.6pt" o:bullet="t">
        <v:imagedata r:id="rId1" o:title="Plan de travail 12@2x"/>
      </v:shape>
    </w:pict>
  </w:numPicBullet>
  <w:numPicBullet w:numPicBulletId="1">
    <w:pict>
      <v:shape id="_x0000_i1031" type="#_x0000_t75" style="width:9.6pt;height:9.6pt;visibility:visible;mso-wrap-style:square" o:bullet="t">
        <v:imagedata r:id="rId2" o:title=""/>
      </v:shape>
    </w:pict>
  </w:numPicBullet>
  <w:abstractNum w:abstractNumId="0" w15:restartNumberingAfterBreak="0">
    <w:nsid w:val="FFFFFF82"/>
    <w:multiLevelType w:val="singleLevel"/>
    <w:tmpl w:val="854AD666"/>
    <w:lvl w:ilvl="0">
      <w:start w:val="1"/>
      <w:numFmt w:val="bullet"/>
      <w:pStyle w:val="Listepuces3"/>
      <w:lvlText w:val=""/>
      <w:lvlJc w:val="left"/>
      <w:pPr>
        <w:ind w:left="1267" w:hanging="360"/>
      </w:pPr>
      <w:rPr>
        <w:rFonts w:ascii="Wingdings 3" w:hAnsi="Wingdings 3" w:hint="default"/>
        <w:b/>
        <w:i w:val="0"/>
      </w:rPr>
    </w:lvl>
  </w:abstractNum>
  <w:abstractNum w:abstractNumId="1" w15:restartNumberingAfterBreak="0">
    <w:nsid w:val="FFFFFF83"/>
    <w:multiLevelType w:val="singleLevel"/>
    <w:tmpl w:val="54329978"/>
    <w:lvl w:ilvl="0">
      <w:start w:val="1"/>
      <w:numFmt w:val="bullet"/>
      <w:pStyle w:val="Listepuces2"/>
      <w:lvlText w:val="-"/>
      <w:lvlJc w:val="left"/>
      <w:pPr>
        <w:ind w:left="814" w:hanging="360"/>
      </w:pPr>
      <w:rPr>
        <w:rFonts w:ascii="Verdana Pro Black" w:hAnsi="Verdana Pro Black" w:hint="default"/>
        <w:b w:val="0"/>
        <w:i w:val="0"/>
        <w:color w:val="7CA5C8" w:themeColor="background2"/>
      </w:rPr>
    </w:lvl>
  </w:abstractNum>
  <w:abstractNum w:abstractNumId="2" w15:restartNumberingAfterBreak="0">
    <w:nsid w:val="FFFFFF88"/>
    <w:multiLevelType w:val="singleLevel"/>
    <w:tmpl w:val="66F2B7F0"/>
    <w:lvl w:ilvl="0">
      <w:start w:val="1"/>
      <w:numFmt w:val="decimal"/>
      <w:pStyle w:val="Listenumros"/>
      <w:lvlText w:val="%1."/>
      <w:lvlJc w:val="left"/>
      <w:pPr>
        <w:tabs>
          <w:tab w:val="num" w:pos="360"/>
        </w:tabs>
        <w:ind w:left="360" w:hanging="360"/>
      </w:pPr>
    </w:lvl>
  </w:abstractNum>
  <w:abstractNum w:abstractNumId="3" w15:restartNumberingAfterBreak="0">
    <w:nsid w:val="FFFFFF89"/>
    <w:multiLevelType w:val="singleLevel"/>
    <w:tmpl w:val="D09EC644"/>
    <w:lvl w:ilvl="0">
      <w:start w:val="1"/>
      <w:numFmt w:val="bullet"/>
      <w:lvlText w:val=""/>
      <w:lvlPicBulletId w:val="1"/>
      <w:lvlJc w:val="left"/>
      <w:pPr>
        <w:ind w:left="360" w:hanging="360"/>
      </w:pPr>
      <w:rPr>
        <w:rFonts w:ascii="Symbol" w:hAnsi="Symbol" w:hint="default"/>
        <w:color w:val="auto"/>
      </w:rPr>
    </w:lvl>
  </w:abstractNum>
  <w:abstractNum w:abstractNumId="4" w15:restartNumberingAfterBreak="0">
    <w:nsid w:val="06D370B1"/>
    <w:multiLevelType w:val="hybridMultilevel"/>
    <w:tmpl w:val="0CFC5C22"/>
    <w:lvl w:ilvl="0" w:tplc="6B44837E">
      <w:start w:val="1"/>
      <w:numFmt w:val="bullet"/>
      <w:pStyle w:val="Listepuces"/>
      <w:lvlText w:val=""/>
      <w:lvlPicBulletId w:val="0"/>
      <w:lvlJc w:val="left"/>
      <w:pPr>
        <w:ind w:left="360" w:hanging="360"/>
      </w:pPr>
      <w:rPr>
        <w:rFonts w:ascii="Symbol" w:hAnsi="Symbol"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9944A0"/>
    <w:multiLevelType w:val="hybridMultilevel"/>
    <w:tmpl w:val="E662C7B0"/>
    <w:lvl w:ilvl="0" w:tplc="EA00B154">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 w15:restartNumberingAfterBreak="0">
    <w:nsid w:val="215C7108"/>
    <w:multiLevelType w:val="hybridMultilevel"/>
    <w:tmpl w:val="72CC967E"/>
    <w:lvl w:ilvl="0" w:tplc="6EB0B37C">
      <w:start w:val="1"/>
      <w:numFmt w:val="bullet"/>
      <w:lvlText w:val="-"/>
      <w:lvlJc w:val="left"/>
      <w:pPr>
        <w:ind w:left="36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D15108"/>
    <w:multiLevelType w:val="hybridMultilevel"/>
    <w:tmpl w:val="FA202182"/>
    <w:lvl w:ilvl="0" w:tplc="D2E073BA">
      <w:start w:val="1"/>
      <w:numFmt w:val="bullet"/>
      <w:pStyle w:val="Liste"/>
      <w:lvlText w:val="-"/>
      <w:lvlJc w:val="left"/>
      <w:pPr>
        <w:ind w:left="360" w:hanging="360"/>
      </w:pPr>
      <w:rPr>
        <w:rFonts w:ascii="Verdana Pro Black" w:hAnsi="Verdana Pro Black" w:hint="default"/>
        <w:color w:val="7CA5C8" w:themeColor="background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B60134"/>
    <w:multiLevelType w:val="multilevel"/>
    <w:tmpl w:val="3DCA001E"/>
    <w:lvl w:ilvl="0">
      <w:start w:val="1"/>
      <w:numFmt w:val="none"/>
      <w:suff w:val="nothing"/>
      <w:lvlText w:val=""/>
      <w:lvlJc w:val="left"/>
      <w:pPr>
        <w:ind w:left="0" w:firstLine="0"/>
      </w:pPr>
      <w:rPr>
        <w:rFonts w:hint="default"/>
      </w:rPr>
    </w:lvl>
    <w:lvl w:ilvl="1">
      <w:start w:val="1"/>
      <w:numFmt w:val="decimal"/>
      <w:lvlText w:val="Chapitre %2 -"/>
      <w:lvlJc w:val="left"/>
      <w:pPr>
        <w:tabs>
          <w:tab w:val="num" w:pos="2268"/>
        </w:tabs>
        <w:ind w:left="2268" w:hanging="2268"/>
      </w:pPr>
      <w:rPr>
        <w:rFonts w:ascii="Poppins ExtraBold" w:hAnsi="Poppins ExtraBold" w:hint="default"/>
        <w:color w:val="2E3A6B" w:themeColor="text1"/>
        <w:sz w:val="36"/>
      </w:rPr>
    </w:lvl>
    <w:lvl w:ilvl="2">
      <w:start w:val="1"/>
      <w:numFmt w:val="decimal"/>
      <w:suff w:val="space"/>
      <w:lvlText w:val="Section %3 -"/>
      <w:lvlJc w:val="left"/>
      <w:pPr>
        <w:ind w:left="2268" w:hanging="2268"/>
      </w:pPr>
      <w:rPr>
        <w:rFonts w:ascii="Poppins SemiBold" w:hAnsi="Poppins SemiBold" w:hint="default"/>
        <w:color w:val="2A4A80" w:themeColor="accent1"/>
        <w:sz w:val="28"/>
      </w:rPr>
    </w:lvl>
    <w:lvl w:ilvl="3">
      <w:start w:val="1"/>
      <w:numFmt w:val="decimal"/>
      <w:suff w:val="space"/>
      <w:lvlText w:val="Article %3.%4."/>
      <w:lvlJc w:val="left"/>
      <w:pPr>
        <w:ind w:left="1701" w:hanging="1701"/>
      </w:pPr>
      <w:rPr>
        <w:rFonts w:ascii="Poppins SemiBold" w:hAnsi="Poppins SemiBold" w:hint="default"/>
        <w:color w:val="2A4A80" w:themeColor="accent1"/>
        <w:sz w:val="22"/>
      </w:rPr>
    </w:lvl>
    <w:lvl w:ilvl="4">
      <w:start w:val="1"/>
      <w:numFmt w:val="none"/>
      <w:suff w:val="nothing"/>
      <w:lvlText w:val=""/>
      <w:lvlJc w:val="left"/>
      <w:pPr>
        <w:ind w:left="0" w:firstLine="0"/>
      </w:pPr>
      <w:rPr>
        <w:rFonts w:hint="default"/>
      </w:rPr>
    </w:lvl>
    <w:lvl w:ilvl="5">
      <w:start w:val="1"/>
      <w:numFmt w:val="decimal"/>
      <w:lvlRestart w:val="4"/>
      <w:lvlText w:val="%3.%4.%6."/>
      <w:lvlJc w:val="left"/>
      <w:pPr>
        <w:tabs>
          <w:tab w:val="num" w:pos="851"/>
        </w:tabs>
        <w:ind w:left="851" w:hanging="851"/>
      </w:pPr>
      <w:rPr>
        <w:rFonts w:ascii="Arial" w:hAnsi="Arial" w:hint="default"/>
        <w:b/>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1825297"/>
    <w:multiLevelType w:val="multilevel"/>
    <w:tmpl w:val="477244A2"/>
    <w:lvl w:ilvl="0">
      <w:start w:val="1"/>
      <w:numFmt w:val="upperLetter"/>
      <w:pStyle w:val="Titre1"/>
      <w:lvlText w:val="%1."/>
      <w:lvlJc w:val="left"/>
      <w:pPr>
        <w:tabs>
          <w:tab w:val="num" w:pos="851"/>
        </w:tabs>
        <w:ind w:left="851" w:hanging="1702"/>
      </w:pPr>
      <w:rPr>
        <w:rFonts w:ascii="Verdana" w:hAnsi="Verdana" w:hint="default"/>
        <w:b w:val="0"/>
        <w:i w:val="0"/>
        <w:color w:val="8FB2B4"/>
        <w:position w:val="0"/>
        <w:sz w:val="120"/>
      </w:rPr>
    </w:lvl>
    <w:lvl w:ilvl="1">
      <w:start w:val="1"/>
      <w:numFmt w:val="decimal"/>
      <w:pStyle w:val="Titre2"/>
      <w:lvlText w:val="%2."/>
      <w:lvlJc w:val="left"/>
      <w:pPr>
        <w:tabs>
          <w:tab w:val="num" w:pos="0"/>
        </w:tabs>
        <w:ind w:left="0" w:hanging="851"/>
      </w:pPr>
      <w:rPr>
        <w:rFonts w:ascii="Verdana" w:hAnsi="Verdana" w:hint="default"/>
        <w:b w:val="0"/>
        <w:i w:val="0"/>
        <w:spacing w:val="-10"/>
        <w:sz w:val="32"/>
      </w:rPr>
    </w:lvl>
    <w:lvl w:ilvl="2">
      <w:start w:val="1"/>
      <w:numFmt w:val="decimal"/>
      <w:pStyle w:val="Titre3"/>
      <w:lvlText w:val="%2.%3."/>
      <w:lvlJc w:val="left"/>
      <w:pPr>
        <w:tabs>
          <w:tab w:val="num" w:pos="0"/>
        </w:tabs>
        <w:ind w:left="0" w:hanging="851"/>
      </w:pPr>
      <w:rPr>
        <w:rFonts w:ascii="Verdana" w:hAnsi="Verdana" w:hint="default"/>
        <w:b w:val="0"/>
        <w:i w:val="0"/>
        <w:spacing w:val="-10"/>
        <w:sz w:val="24"/>
      </w:rPr>
    </w:lvl>
    <w:lvl w:ilvl="3">
      <w:start w:val="1"/>
      <w:numFmt w:val="decimal"/>
      <w:pStyle w:val="Titre4"/>
      <w:lvlText w:val="%2.%3.%4."/>
      <w:lvlJc w:val="left"/>
      <w:pPr>
        <w:tabs>
          <w:tab w:val="num" w:pos="0"/>
        </w:tabs>
        <w:ind w:left="0" w:hanging="851"/>
      </w:pPr>
      <w:rPr>
        <w:rFonts w:ascii="Verdana" w:hAnsi="Verdana" w:hint="default"/>
        <w:b w:val="0"/>
        <w:i w:val="0"/>
        <w:spacing w:val="-10"/>
        <w:sz w:val="22"/>
      </w:rPr>
    </w:lvl>
    <w:lvl w:ilvl="4">
      <w:start w:val="1"/>
      <w:numFmt w:val="lowerLetter"/>
      <w:pStyle w:val="Titre5"/>
      <w:lvlText w:val="%5)"/>
      <w:lvlJc w:val="left"/>
      <w:pPr>
        <w:tabs>
          <w:tab w:val="num" w:pos="0"/>
        </w:tabs>
        <w:ind w:left="0" w:hanging="454"/>
      </w:pPr>
      <w:rPr>
        <w:rFonts w:ascii="Verdana" w:hAnsi="Verdana" w:hint="default"/>
        <w:sz w:val="22"/>
      </w:rPr>
    </w:lvl>
    <w:lvl w:ilvl="5">
      <w:start w:val="1"/>
      <w:numFmt w:val="none"/>
      <w:pStyle w:val="Titre6"/>
      <w:suff w:val="nothing"/>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CE10A7E"/>
    <w:multiLevelType w:val="hybridMultilevel"/>
    <w:tmpl w:val="5DD8A6B2"/>
    <w:lvl w:ilvl="0" w:tplc="18F0FFB2">
      <w:start w:val="1"/>
      <w:numFmt w:val="bullet"/>
      <w:pStyle w:val="Liste2"/>
      <w:lvlText w:val="•"/>
      <w:lvlJc w:val="left"/>
      <w:pPr>
        <w:ind w:left="1003" w:hanging="360"/>
      </w:pPr>
      <w:rPr>
        <w:rFonts w:ascii="Arial" w:hAnsi="Aria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num w:numId="1" w16cid:durableId="2119133977">
    <w:abstractNumId w:val="9"/>
  </w:num>
  <w:num w:numId="2" w16cid:durableId="1885100001">
    <w:abstractNumId w:val="9"/>
  </w:num>
  <w:num w:numId="3" w16cid:durableId="2142797569">
    <w:abstractNumId w:val="9"/>
  </w:num>
  <w:num w:numId="4" w16cid:durableId="2100370039">
    <w:abstractNumId w:val="9"/>
  </w:num>
  <w:num w:numId="5" w16cid:durableId="836117278">
    <w:abstractNumId w:val="9"/>
  </w:num>
  <w:num w:numId="6" w16cid:durableId="2144425464">
    <w:abstractNumId w:val="9"/>
  </w:num>
  <w:num w:numId="7" w16cid:durableId="679433059">
    <w:abstractNumId w:val="9"/>
  </w:num>
  <w:num w:numId="8" w16cid:durableId="884829795">
    <w:abstractNumId w:val="9"/>
  </w:num>
  <w:num w:numId="9" w16cid:durableId="1750224069">
    <w:abstractNumId w:val="9"/>
  </w:num>
  <w:num w:numId="10" w16cid:durableId="1877765707">
    <w:abstractNumId w:val="9"/>
  </w:num>
  <w:num w:numId="11" w16cid:durableId="1968853688">
    <w:abstractNumId w:val="9"/>
  </w:num>
  <w:num w:numId="12" w16cid:durableId="892352647">
    <w:abstractNumId w:val="9"/>
  </w:num>
  <w:num w:numId="13" w16cid:durableId="1452895785">
    <w:abstractNumId w:val="9"/>
  </w:num>
  <w:num w:numId="14" w16cid:durableId="1951205335">
    <w:abstractNumId w:val="3"/>
  </w:num>
  <w:num w:numId="15" w16cid:durableId="585381622">
    <w:abstractNumId w:val="4"/>
  </w:num>
  <w:num w:numId="16" w16cid:durableId="252130503">
    <w:abstractNumId w:val="8"/>
  </w:num>
  <w:num w:numId="17" w16cid:durableId="2011325987">
    <w:abstractNumId w:val="8"/>
  </w:num>
  <w:num w:numId="18" w16cid:durableId="418604581">
    <w:abstractNumId w:val="8"/>
  </w:num>
  <w:num w:numId="19" w16cid:durableId="2019306695">
    <w:abstractNumId w:val="8"/>
  </w:num>
  <w:num w:numId="20" w16cid:durableId="100541503">
    <w:abstractNumId w:val="8"/>
  </w:num>
  <w:num w:numId="21" w16cid:durableId="1093815310">
    <w:abstractNumId w:val="8"/>
  </w:num>
  <w:num w:numId="22" w16cid:durableId="1831018142">
    <w:abstractNumId w:val="6"/>
  </w:num>
  <w:num w:numId="23" w16cid:durableId="1326737911">
    <w:abstractNumId w:val="3"/>
  </w:num>
  <w:num w:numId="24" w16cid:durableId="304775119">
    <w:abstractNumId w:val="2"/>
  </w:num>
  <w:num w:numId="25" w16cid:durableId="1128157494">
    <w:abstractNumId w:val="2"/>
  </w:num>
  <w:num w:numId="26" w16cid:durableId="1470515118">
    <w:abstractNumId w:val="5"/>
  </w:num>
  <w:num w:numId="27" w16cid:durableId="600987087">
    <w:abstractNumId w:val="1"/>
  </w:num>
  <w:num w:numId="28" w16cid:durableId="1753624070">
    <w:abstractNumId w:val="1"/>
  </w:num>
  <w:num w:numId="29" w16cid:durableId="1974173419">
    <w:abstractNumId w:val="0"/>
  </w:num>
  <w:num w:numId="30" w16cid:durableId="1731885704">
    <w:abstractNumId w:val="0"/>
  </w:num>
  <w:num w:numId="31" w16cid:durableId="1487161142">
    <w:abstractNumId w:val="7"/>
  </w:num>
  <w:num w:numId="32" w16cid:durableId="16677873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7F8"/>
    <w:rsid w:val="00042404"/>
    <w:rsid w:val="0007634E"/>
    <w:rsid w:val="000E7339"/>
    <w:rsid w:val="00107E01"/>
    <w:rsid w:val="00115270"/>
    <w:rsid w:val="001A14C8"/>
    <w:rsid w:val="001A168E"/>
    <w:rsid w:val="002517A1"/>
    <w:rsid w:val="002729C5"/>
    <w:rsid w:val="002F76B2"/>
    <w:rsid w:val="004D6AC1"/>
    <w:rsid w:val="00505CDB"/>
    <w:rsid w:val="00520CCB"/>
    <w:rsid w:val="00584C09"/>
    <w:rsid w:val="006D3079"/>
    <w:rsid w:val="006E2DE6"/>
    <w:rsid w:val="00704220"/>
    <w:rsid w:val="00734AEA"/>
    <w:rsid w:val="00760174"/>
    <w:rsid w:val="0076100B"/>
    <w:rsid w:val="007650A5"/>
    <w:rsid w:val="007A7409"/>
    <w:rsid w:val="007D230C"/>
    <w:rsid w:val="007F5AC6"/>
    <w:rsid w:val="00897E32"/>
    <w:rsid w:val="008E015A"/>
    <w:rsid w:val="009158DE"/>
    <w:rsid w:val="00A807F8"/>
    <w:rsid w:val="00B2677C"/>
    <w:rsid w:val="00B36057"/>
    <w:rsid w:val="00B64409"/>
    <w:rsid w:val="00BA5EA9"/>
    <w:rsid w:val="00BB14DC"/>
    <w:rsid w:val="00C26BB9"/>
    <w:rsid w:val="00CF551E"/>
    <w:rsid w:val="00CF6F55"/>
    <w:rsid w:val="00D178DB"/>
    <w:rsid w:val="00D4163F"/>
    <w:rsid w:val="00D43CB5"/>
    <w:rsid w:val="00D56682"/>
    <w:rsid w:val="00DB1C1C"/>
    <w:rsid w:val="00E26444"/>
    <w:rsid w:val="00E305FC"/>
    <w:rsid w:val="00E5767E"/>
    <w:rsid w:val="00E64FA5"/>
    <w:rsid w:val="00E84E5F"/>
    <w:rsid w:val="00FE16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A8917"/>
  <w15:chartTrackingRefBased/>
  <w15:docId w15:val="{DAC9B98C-4C24-4DC1-8B9E-141B3814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iPriority="2" w:unhideWhenUsed="1" w:qFormat="1"/>
    <w:lsdException w:name="List Number" w:semiHidden="1" w:uiPriority="5" w:unhideWhenUsed="1"/>
    <w:lsdException w:name="List 2" w:semiHidden="1" w:uiPriority="4" w:unhideWhenUsed="1"/>
    <w:lsdException w:name="List 3" w:semiHidden="1" w:uiPriority="4"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3"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62F"/>
    <w:pPr>
      <w:spacing w:after="0" w:line="240" w:lineRule="auto"/>
      <w:jc w:val="both"/>
    </w:pPr>
    <w:rPr>
      <w:rFonts w:cs="Times New Roman"/>
      <w:sz w:val="18"/>
      <w:szCs w:val="20"/>
    </w:rPr>
  </w:style>
  <w:style w:type="paragraph" w:styleId="Titre1">
    <w:name w:val="heading 1"/>
    <w:basedOn w:val="Normal"/>
    <w:next w:val="Normal"/>
    <w:link w:val="Titre1Car"/>
    <w:uiPriority w:val="1"/>
    <w:qFormat/>
    <w:rsid w:val="00FE162F"/>
    <w:pPr>
      <w:keepNext/>
      <w:keepLines/>
      <w:numPr>
        <w:numId w:val="1"/>
      </w:numPr>
      <w:spacing w:before="3000" w:after="240"/>
      <w:jc w:val="left"/>
      <w:outlineLvl w:val="0"/>
    </w:pPr>
    <w:rPr>
      <w:rFonts w:eastAsiaTheme="majorEastAsia" w:cstheme="majorBidi"/>
      <w:b/>
      <w:bCs/>
      <w:color w:val="8FB2B4" w:themeColor="text2"/>
      <w:spacing w:val="-50"/>
      <w:kern w:val="32"/>
      <w:sz w:val="80"/>
      <w:szCs w:val="28"/>
    </w:rPr>
  </w:style>
  <w:style w:type="paragraph" w:styleId="Titre2">
    <w:name w:val="heading 2"/>
    <w:basedOn w:val="Normal"/>
    <w:next w:val="Normal"/>
    <w:link w:val="Titre2Car"/>
    <w:uiPriority w:val="1"/>
    <w:qFormat/>
    <w:rsid w:val="00FE162F"/>
    <w:pPr>
      <w:keepNext/>
      <w:keepLines/>
      <w:numPr>
        <w:ilvl w:val="1"/>
        <w:numId w:val="1"/>
      </w:numPr>
      <w:pBdr>
        <w:bottom w:val="single" w:sz="4" w:space="6" w:color="2E3A6B"/>
      </w:pBdr>
      <w:spacing w:before="600" w:after="240"/>
      <w:outlineLvl w:val="1"/>
    </w:pPr>
    <w:rPr>
      <w:rFonts w:eastAsiaTheme="majorEastAsia" w:cstheme="majorBidi"/>
      <w:b/>
      <w:bCs/>
      <w:color w:val="2E3A6B" w:themeColor="text1"/>
      <w:spacing w:val="-4"/>
      <w:sz w:val="32"/>
      <w:szCs w:val="26"/>
    </w:rPr>
  </w:style>
  <w:style w:type="paragraph" w:styleId="Titre3">
    <w:name w:val="heading 3"/>
    <w:basedOn w:val="Normal"/>
    <w:next w:val="Normal"/>
    <w:link w:val="Titre3Car"/>
    <w:uiPriority w:val="1"/>
    <w:qFormat/>
    <w:rsid w:val="00FE162F"/>
    <w:pPr>
      <w:keepNext/>
      <w:keepLines/>
      <w:numPr>
        <w:ilvl w:val="2"/>
        <w:numId w:val="1"/>
      </w:numPr>
      <w:spacing w:before="480" w:after="360"/>
      <w:outlineLvl w:val="2"/>
    </w:pPr>
    <w:rPr>
      <w:rFonts w:eastAsiaTheme="majorEastAsia" w:cstheme="majorBidi"/>
      <w:b/>
      <w:bCs/>
      <w:color w:val="8FB2B4" w:themeColor="text2"/>
      <w:sz w:val="24"/>
      <w:u w:val="single"/>
    </w:rPr>
  </w:style>
  <w:style w:type="paragraph" w:styleId="Titre4">
    <w:name w:val="heading 4"/>
    <w:basedOn w:val="Normal"/>
    <w:next w:val="Normal"/>
    <w:link w:val="Titre4Car"/>
    <w:uiPriority w:val="1"/>
    <w:qFormat/>
    <w:rsid w:val="00FE162F"/>
    <w:pPr>
      <w:keepNext/>
      <w:keepLines/>
      <w:numPr>
        <w:ilvl w:val="3"/>
        <w:numId w:val="1"/>
      </w:numPr>
      <w:spacing w:before="480" w:after="240"/>
      <w:outlineLvl w:val="3"/>
    </w:pPr>
    <w:rPr>
      <w:rFonts w:eastAsiaTheme="majorEastAsia" w:cstheme="majorBidi"/>
      <w:b/>
      <w:bCs/>
      <w:iCs/>
      <w:color w:val="2E3A6B"/>
      <w:spacing w:val="-4"/>
      <w:sz w:val="22"/>
    </w:rPr>
  </w:style>
  <w:style w:type="paragraph" w:styleId="Titre5">
    <w:name w:val="heading 5"/>
    <w:basedOn w:val="Normal"/>
    <w:next w:val="Normal"/>
    <w:link w:val="Titre5Car"/>
    <w:uiPriority w:val="1"/>
    <w:qFormat/>
    <w:rsid w:val="00FE162F"/>
    <w:pPr>
      <w:keepNext/>
      <w:keepLines/>
      <w:numPr>
        <w:ilvl w:val="4"/>
        <w:numId w:val="1"/>
      </w:numPr>
      <w:spacing w:before="360" w:after="120"/>
      <w:outlineLvl w:val="4"/>
    </w:pPr>
    <w:rPr>
      <w:rFonts w:eastAsiaTheme="majorEastAsia" w:cstheme="majorBidi"/>
      <w:color w:val="8FB2B4"/>
      <w:spacing w:val="-4"/>
      <w:sz w:val="22"/>
      <w:u w:val="single"/>
    </w:rPr>
  </w:style>
  <w:style w:type="paragraph" w:styleId="Titre6">
    <w:name w:val="heading 6"/>
    <w:basedOn w:val="Normal"/>
    <w:next w:val="Normal"/>
    <w:link w:val="Titre6Car"/>
    <w:uiPriority w:val="1"/>
    <w:qFormat/>
    <w:rsid w:val="00FE162F"/>
    <w:pPr>
      <w:keepNext/>
      <w:keepLines/>
      <w:numPr>
        <w:ilvl w:val="5"/>
        <w:numId w:val="1"/>
      </w:numPr>
      <w:spacing w:before="480" w:after="120"/>
      <w:outlineLvl w:val="5"/>
    </w:pPr>
    <w:rPr>
      <w:rFonts w:eastAsiaTheme="majorEastAsia" w:cstheme="majorBidi"/>
      <w:b/>
      <w:iCs/>
      <w:color w:val="7CA5C8" w:themeColor="background2"/>
      <w:spacing w:val="-4"/>
      <w:sz w:val="20"/>
      <w:u w:val="single"/>
    </w:rPr>
  </w:style>
  <w:style w:type="paragraph" w:styleId="Titre7">
    <w:name w:val="heading 7"/>
    <w:basedOn w:val="Normal"/>
    <w:next w:val="Normal"/>
    <w:link w:val="Titre7Car"/>
    <w:uiPriority w:val="1"/>
    <w:qFormat/>
    <w:rsid w:val="00FE162F"/>
    <w:pPr>
      <w:keepNext/>
      <w:keepLines/>
      <w:spacing w:before="240" w:after="120"/>
      <w:outlineLvl w:val="6"/>
    </w:pPr>
    <w:rPr>
      <w:rFonts w:eastAsiaTheme="majorEastAsia" w:cstheme="majorBidi"/>
      <w:iCs/>
      <w:color w:val="7CA5C8" w:themeColor="background2"/>
      <w:spacing w:val="-4"/>
      <w:sz w:val="20"/>
      <w:u w:val="single"/>
    </w:rPr>
  </w:style>
  <w:style w:type="paragraph" w:styleId="Titre8">
    <w:name w:val="heading 8"/>
    <w:basedOn w:val="Normal"/>
    <w:next w:val="Normal"/>
    <w:link w:val="Titre8Car"/>
    <w:uiPriority w:val="9"/>
    <w:semiHidden/>
    <w:unhideWhenUsed/>
    <w:qFormat/>
    <w:rsid w:val="00B2677C"/>
    <w:pPr>
      <w:keepNext/>
      <w:keepLines/>
      <w:spacing w:before="40"/>
      <w:outlineLvl w:val="7"/>
    </w:pPr>
    <w:rPr>
      <w:rFonts w:asciiTheme="majorHAnsi" w:eastAsiaTheme="majorEastAsia" w:hAnsiTheme="majorHAnsi" w:cstheme="majorBidi"/>
      <w:color w:val="3E4E90" w:themeColor="text1" w:themeTint="D8"/>
      <w:sz w:val="21"/>
      <w:szCs w:val="21"/>
    </w:rPr>
  </w:style>
  <w:style w:type="paragraph" w:styleId="Titre9">
    <w:name w:val="heading 9"/>
    <w:aliases w:val="table,table1,table2,table3,table4,table5,table6"/>
    <w:basedOn w:val="Normal"/>
    <w:next w:val="Normal"/>
    <w:link w:val="Titre9Car"/>
    <w:uiPriority w:val="9"/>
    <w:semiHidden/>
    <w:unhideWhenUsed/>
    <w:qFormat/>
    <w:rsid w:val="00B2677C"/>
    <w:pPr>
      <w:keepNext/>
      <w:keepLines/>
      <w:spacing w:before="40"/>
      <w:outlineLvl w:val="8"/>
    </w:pPr>
    <w:rPr>
      <w:rFonts w:asciiTheme="majorHAnsi" w:eastAsiaTheme="majorEastAsia" w:hAnsiTheme="majorHAnsi" w:cstheme="majorBidi"/>
      <w:i/>
      <w:iCs/>
      <w:color w:val="3E4E90"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mage">
    <w:name w:val="Image"/>
    <w:basedOn w:val="Normal"/>
    <w:uiPriority w:val="6"/>
    <w:qFormat/>
    <w:rsid w:val="00FE162F"/>
    <w:pPr>
      <w:spacing w:before="120" w:after="120"/>
      <w:ind w:left="-851"/>
    </w:pPr>
  </w:style>
  <w:style w:type="paragraph" w:customStyle="1" w:styleId="Tableau">
    <w:name w:val="Tableau"/>
    <w:basedOn w:val="Normal"/>
    <w:link w:val="TableauCar"/>
    <w:uiPriority w:val="3"/>
    <w:qFormat/>
    <w:rsid w:val="00FE162F"/>
    <w:pPr>
      <w:spacing w:before="60" w:after="60"/>
    </w:pPr>
    <w:rPr>
      <w:sz w:val="16"/>
    </w:rPr>
  </w:style>
  <w:style w:type="character" w:customStyle="1" w:styleId="TableauCar">
    <w:name w:val="Tableau Car"/>
    <w:link w:val="Tableau"/>
    <w:uiPriority w:val="3"/>
    <w:rsid w:val="00FE162F"/>
    <w:rPr>
      <w:rFonts w:cs="Times New Roman"/>
      <w:sz w:val="16"/>
      <w:szCs w:val="20"/>
    </w:rPr>
  </w:style>
  <w:style w:type="character" w:customStyle="1" w:styleId="Titre1Car">
    <w:name w:val="Titre 1 Car"/>
    <w:basedOn w:val="Policepardfaut"/>
    <w:link w:val="Titre1"/>
    <w:uiPriority w:val="1"/>
    <w:rsid w:val="00FE162F"/>
    <w:rPr>
      <w:rFonts w:eastAsiaTheme="majorEastAsia" w:cstheme="majorBidi"/>
      <w:b/>
      <w:bCs/>
      <w:color w:val="8FB2B4" w:themeColor="text2"/>
      <w:spacing w:val="-50"/>
      <w:kern w:val="32"/>
      <w:sz w:val="80"/>
      <w:szCs w:val="28"/>
    </w:rPr>
  </w:style>
  <w:style w:type="character" w:customStyle="1" w:styleId="Titre2Car">
    <w:name w:val="Titre 2 Car"/>
    <w:basedOn w:val="Policepardfaut"/>
    <w:link w:val="Titre2"/>
    <w:uiPriority w:val="1"/>
    <w:rsid w:val="00FE162F"/>
    <w:rPr>
      <w:rFonts w:eastAsiaTheme="majorEastAsia" w:cstheme="majorBidi"/>
      <w:b/>
      <w:bCs/>
      <w:color w:val="2E3A6B" w:themeColor="text1"/>
      <w:spacing w:val="-4"/>
      <w:sz w:val="32"/>
      <w:szCs w:val="26"/>
    </w:rPr>
  </w:style>
  <w:style w:type="character" w:customStyle="1" w:styleId="Titre3Car">
    <w:name w:val="Titre 3 Car"/>
    <w:basedOn w:val="Policepardfaut"/>
    <w:link w:val="Titre3"/>
    <w:uiPriority w:val="1"/>
    <w:rsid w:val="00FE162F"/>
    <w:rPr>
      <w:rFonts w:eastAsiaTheme="majorEastAsia" w:cstheme="majorBidi"/>
      <w:b/>
      <w:bCs/>
      <w:color w:val="8FB2B4" w:themeColor="text2"/>
      <w:sz w:val="24"/>
      <w:szCs w:val="20"/>
      <w:u w:val="single"/>
    </w:rPr>
  </w:style>
  <w:style w:type="character" w:customStyle="1" w:styleId="Titre4Car">
    <w:name w:val="Titre 4 Car"/>
    <w:basedOn w:val="Policepardfaut"/>
    <w:link w:val="Titre4"/>
    <w:uiPriority w:val="1"/>
    <w:rsid w:val="00FE162F"/>
    <w:rPr>
      <w:rFonts w:eastAsiaTheme="majorEastAsia" w:cstheme="majorBidi"/>
      <w:b/>
      <w:bCs/>
      <w:iCs/>
      <w:color w:val="2E3A6B"/>
      <w:spacing w:val="-4"/>
      <w:szCs w:val="20"/>
    </w:rPr>
  </w:style>
  <w:style w:type="character" w:customStyle="1" w:styleId="Titre5Car">
    <w:name w:val="Titre 5 Car"/>
    <w:basedOn w:val="Policepardfaut"/>
    <w:link w:val="Titre5"/>
    <w:uiPriority w:val="1"/>
    <w:rsid w:val="00FE162F"/>
    <w:rPr>
      <w:rFonts w:eastAsiaTheme="majorEastAsia" w:cstheme="majorBidi"/>
      <w:color w:val="8FB2B4"/>
      <w:spacing w:val="-4"/>
      <w:szCs w:val="20"/>
      <w:u w:val="single"/>
    </w:rPr>
  </w:style>
  <w:style w:type="character" w:customStyle="1" w:styleId="Titre6Car">
    <w:name w:val="Titre 6 Car"/>
    <w:basedOn w:val="Policepardfaut"/>
    <w:link w:val="Titre6"/>
    <w:uiPriority w:val="1"/>
    <w:rsid w:val="00FE162F"/>
    <w:rPr>
      <w:rFonts w:eastAsiaTheme="majorEastAsia" w:cstheme="majorBidi"/>
      <w:b/>
      <w:iCs/>
      <w:color w:val="7CA5C8" w:themeColor="background2"/>
      <w:spacing w:val="-4"/>
      <w:sz w:val="20"/>
      <w:szCs w:val="20"/>
      <w:u w:val="single"/>
    </w:rPr>
  </w:style>
  <w:style w:type="character" w:customStyle="1" w:styleId="Titre7Car">
    <w:name w:val="Titre 7 Car"/>
    <w:basedOn w:val="Policepardfaut"/>
    <w:link w:val="Titre7"/>
    <w:uiPriority w:val="1"/>
    <w:rsid w:val="00FE162F"/>
    <w:rPr>
      <w:rFonts w:eastAsiaTheme="majorEastAsia" w:cstheme="majorBidi"/>
      <w:iCs/>
      <w:color w:val="7CA5C8" w:themeColor="background2"/>
      <w:spacing w:val="-4"/>
      <w:sz w:val="20"/>
      <w:szCs w:val="20"/>
      <w:u w:val="single"/>
    </w:rPr>
  </w:style>
  <w:style w:type="paragraph" w:styleId="Lgende">
    <w:name w:val="caption"/>
    <w:basedOn w:val="Normal"/>
    <w:next w:val="Normal"/>
    <w:uiPriority w:val="6"/>
    <w:qFormat/>
    <w:rsid w:val="00FE162F"/>
    <w:pPr>
      <w:spacing w:before="120" w:after="120"/>
      <w:jc w:val="left"/>
    </w:pPr>
    <w:rPr>
      <w:bCs/>
      <w:i/>
      <w:color w:val="7CA5C8" w:themeColor="background2"/>
      <w:sz w:val="16"/>
      <w:szCs w:val="18"/>
    </w:rPr>
  </w:style>
  <w:style w:type="table" w:styleId="Grilledutableau">
    <w:name w:val="Table Grid"/>
    <w:aliases w:val="Tableau OTE"/>
    <w:basedOn w:val="TableauNormal"/>
    <w:rsid w:val="00FE162F"/>
    <w:pPr>
      <w:spacing w:before="60" w:after="60" w:line="240" w:lineRule="auto"/>
      <w:jc w:val="both"/>
    </w:pPr>
    <w:rPr>
      <w:rFonts w:cs="Times New Roman"/>
      <w:sz w:val="16"/>
      <w:szCs w:val="20"/>
    </w:rPr>
    <w:tblPr>
      <w:tblBorders>
        <w:top w:val="single" w:sz="4" w:space="0" w:color="618E90" w:themeColor="text2" w:themeShade="BF"/>
        <w:left w:val="single" w:sz="4" w:space="0" w:color="618E90" w:themeColor="text2" w:themeShade="BF"/>
        <w:bottom w:val="single" w:sz="4" w:space="0" w:color="618E90" w:themeColor="text2" w:themeShade="BF"/>
        <w:right w:val="single" w:sz="4" w:space="0" w:color="618E90" w:themeColor="text2" w:themeShade="BF"/>
        <w:insideH w:val="single" w:sz="4" w:space="0" w:color="618E90" w:themeColor="text2" w:themeShade="BF"/>
        <w:insideV w:val="single" w:sz="4" w:space="0" w:color="618E90" w:themeColor="text2" w:themeShade="BF"/>
      </w:tblBorders>
    </w:tblPr>
    <w:trPr>
      <w:cantSplit/>
    </w:trPr>
    <w:tblStylePr w:type="firstRow">
      <w:pPr>
        <w:wordWrap/>
        <w:jc w:val="center"/>
      </w:pPr>
      <w:rPr>
        <w:rFonts w:asciiTheme="minorHAnsi" w:hAnsiTheme="minorHAnsi"/>
        <w:b w:val="0"/>
        <w:color w:val="FFFFFF" w:themeColor="background1"/>
        <w:sz w:val="18"/>
      </w:rPr>
      <w:tblPr/>
      <w:trPr>
        <w:tblHeader/>
      </w:trPr>
      <w:tcPr>
        <w:shd w:val="clear" w:color="auto" w:fill="8FB2B4" w:themeFill="text2"/>
      </w:tcPr>
    </w:tblStylePr>
  </w:style>
  <w:style w:type="character" w:customStyle="1" w:styleId="Titre8Car">
    <w:name w:val="Titre 8 Car"/>
    <w:basedOn w:val="Policepardfaut"/>
    <w:link w:val="Titre8"/>
    <w:uiPriority w:val="9"/>
    <w:semiHidden/>
    <w:rsid w:val="00B2677C"/>
    <w:rPr>
      <w:rFonts w:asciiTheme="majorHAnsi" w:eastAsiaTheme="majorEastAsia" w:hAnsiTheme="majorHAnsi" w:cstheme="majorBidi"/>
      <w:color w:val="3E4E90" w:themeColor="text1" w:themeTint="D8"/>
      <w:sz w:val="21"/>
      <w:szCs w:val="21"/>
    </w:rPr>
  </w:style>
  <w:style w:type="character" w:customStyle="1" w:styleId="Titre9Car">
    <w:name w:val="Titre 9 Car"/>
    <w:aliases w:val="table Car,table1 Car,table2 Car,table3 Car,table4 Car,table5 Car,table6 Car"/>
    <w:basedOn w:val="Policepardfaut"/>
    <w:link w:val="Titre9"/>
    <w:uiPriority w:val="9"/>
    <w:semiHidden/>
    <w:rsid w:val="00B2677C"/>
    <w:rPr>
      <w:rFonts w:asciiTheme="majorHAnsi" w:eastAsiaTheme="majorEastAsia" w:hAnsiTheme="majorHAnsi" w:cstheme="majorBidi"/>
      <w:i/>
      <w:iCs/>
      <w:color w:val="3E4E90" w:themeColor="text1" w:themeTint="D8"/>
      <w:sz w:val="21"/>
      <w:szCs w:val="21"/>
    </w:rPr>
  </w:style>
  <w:style w:type="paragraph" w:styleId="Listepuces">
    <w:name w:val="List Bullet"/>
    <w:basedOn w:val="Normal"/>
    <w:uiPriority w:val="2"/>
    <w:rsid w:val="00FE162F"/>
    <w:pPr>
      <w:numPr>
        <w:numId w:val="15"/>
      </w:numPr>
      <w:spacing w:before="120" w:after="120"/>
      <w:ind w:left="454" w:hanging="454"/>
    </w:pPr>
  </w:style>
  <w:style w:type="paragraph" w:styleId="Sous-titre">
    <w:name w:val="Subtitle"/>
    <w:basedOn w:val="Normal"/>
    <w:next w:val="Normal"/>
    <w:link w:val="Sous-titreCar"/>
    <w:uiPriority w:val="11"/>
    <w:qFormat/>
    <w:locked/>
    <w:rsid w:val="00B2677C"/>
    <w:pPr>
      <w:numPr>
        <w:ilvl w:val="1"/>
      </w:numPr>
      <w:jc w:val="center"/>
    </w:pPr>
    <w:rPr>
      <w:rFonts w:ascii="Poppins Black" w:eastAsiaTheme="minorEastAsia" w:hAnsi="Poppins Black"/>
      <w:caps/>
      <w:color w:val="5D6FB9" w:themeColor="text1" w:themeTint="A5"/>
      <w:spacing w:val="15"/>
      <w:sz w:val="40"/>
    </w:rPr>
  </w:style>
  <w:style w:type="character" w:customStyle="1" w:styleId="Sous-titreCar">
    <w:name w:val="Sous-titre Car"/>
    <w:basedOn w:val="Policepardfaut"/>
    <w:link w:val="Sous-titre"/>
    <w:uiPriority w:val="11"/>
    <w:rsid w:val="00B2677C"/>
    <w:rPr>
      <w:rFonts w:ascii="Poppins Black" w:eastAsiaTheme="minorEastAsia" w:hAnsi="Poppins Black"/>
      <w:caps/>
      <w:color w:val="5D6FB9" w:themeColor="text1" w:themeTint="A5"/>
      <w:spacing w:val="15"/>
      <w:sz w:val="40"/>
    </w:rPr>
  </w:style>
  <w:style w:type="paragraph" w:styleId="TM1">
    <w:name w:val="toc 1"/>
    <w:basedOn w:val="Normal"/>
    <w:next w:val="Normal"/>
    <w:autoRedefine/>
    <w:uiPriority w:val="39"/>
    <w:unhideWhenUsed/>
    <w:rsid w:val="00FE162F"/>
    <w:pPr>
      <w:shd w:val="clear" w:color="auto" w:fill="8FB2B4" w:themeFill="text2"/>
      <w:tabs>
        <w:tab w:val="right" w:pos="9072"/>
      </w:tabs>
      <w:spacing w:before="360" w:after="120"/>
      <w:ind w:left="567" w:hanging="567"/>
    </w:pPr>
    <w:rPr>
      <w:noProof/>
      <w:color w:val="FFFFFF" w:themeColor="background1"/>
      <w:sz w:val="28"/>
    </w:rPr>
  </w:style>
  <w:style w:type="paragraph" w:styleId="TM2">
    <w:name w:val="toc 2"/>
    <w:basedOn w:val="Normal"/>
    <w:next w:val="Normal"/>
    <w:autoRedefine/>
    <w:uiPriority w:val="39"/>
    <w:unhideWhenUsed/>
    <w:rsid w:val="00FE162F"/>
    <w:pPr>
      <w:tabs>
        <w:tab w:val="right" w:pos="9072"/>
      </w:tabs>
      <w:spacing w:before="360" w:after="120"/>
      <w:ind w:left="567" w:hanging="567"/>
    </w:pPr>
    <w:rPr>
      <w:b/>
      <w:color w:val="2E3A6B" w:themeColor="text1"/>
      <w:sz w:val="24"/>
    </w:rPr>
  </w:style>
  <w:style w:type="paragraph" w:styleId="TM3">
    <w:name w:val="toc 3"/>
    <w:basedOn w:val="Normal"/>
    <w:next w:val="Normal"/>
    <w:autoRedefine/>
    <w:uiPriority w:val="39"/>
    <w:unhideWhenUsed/>
    <w:rsid w:val="00FE162F"/>
    <w:pPr>
      <w:tabs>
        <w:tab w:val="right" w:pos="9072"/>
      </w:tabs>
      <w:spacing w:before="240" w:after="120"/>
      <w:ind w:left="1247" w:hanging="680"/>
    </w:pPr>
  </w:style>
  <w:style w:type="paragraph" w:styleId="Notedebasdepage">
    <w:name w:val="footnote text"/>
    <w:basedOn w:val="Normal"/>
    <w:link w:val="NotedebasdepageCar"/>
    <w:uiPriority w:val="99"/>
    <w:rsid w:val="00FE162F"/>
    <w:pPr>
      <w:ind w:left="284" w:hanging="284"/>
    </w:pPr>
    <w:rPr>
      <w:rFonts w:ascii="Calibri" w:hAnsi="Calibri"/>
    </w:rPr>
  </w:style>
  <w:style w:type="character" w:customStyle="1" w:styleId="NotedebasdepageCar">
    <w:name w:val="Note de bas de page Car"/>
    <w:basedOn w:val="Policepardfaut"/>
    <w:link w:val="Notedebasdepage"/>
    <w:uiPriority w:val="99"/>
    <w:rsid w:val="00FE162F"/>
    <w:rPr>
      <w:rFonts w:ascii="Calibri" w:hAnsi="Calibri" w:cs="Times New Roman"/>
      <w:sz w:val="18"/>
      <w:szCs w:val="20"/>
    </w:rPr>
  </w:style>
  <w:style w:type="paragraph" w:styleId="Commentaire">
    <w:name w:val="annotation text"/>
    <w:basedOn w:val="Normal"/>
    <w:link w:val="CommentaireCar"/>
    <w:uiPriority w:val="99"/>
    <w:unhideWhenUsed/>
    <w:rsid w:val="00B2677C"/>
  </w:style>
  <w:style w:type="character" w:customStyle="1" w:styleId="CommentaireCar">
    <w:name w:val="Commentaire Car"/>
    <w:basedOn w:val="Policepardfaut"/>
    <w:link w:val="Commentaire"/>
    <w:uiPriority w:val="99"/>
    <w:rsid w:val="00B2677C"/>
    <w:rPr>
      <w:szCs w:val="20"/>
    </w:rPr>
  </w:style>
  <w:style w:type="paragraph" w:styleId="En-tte">
    <w:name w:val="header"/>
    <w:basedOn w:val="Normal"/>
    <w:link w:val="En-tteCar"/>
    <w:uiPriority w:val="99"/>
    <w:unhideWhenUsed/>
    <w:rsid w:val="00FE162F"/>
    <w:pPr>
      <w:tabs>
        <w:tab w:val="center" w:pos="4536"/>
        <w:tab w:val="right" w:pos="9072"/>
      </w:tabs>
    </w:pPr>
  </w:style>
  <w:style w:type="character" w:customStyle="1" w:styleId="En-tteCar">
    <w:name w:val="En-tête Car"/>
    <w:basedOn w:val="Policepardfaut"/>
    <w:link w:val="En-tte"/>
    <w:uiPriority w:val="99"/>
    <w:rsid w:val="00FE162F"/>
    <w:rPr>
      <w:rFonts w:cs="Times New Roman"/>
      <w:sz w:val="18"/>
      <w:szCs w:val="20"/>
    </w:rPr>
  </w:style>
  <w:style w:type="paragraph" w:styleId="Pieddepage">
    <w:name w:val="footer"/>
    <w:basedOn w:val="Normal"/>
    <w:link w:val="PieddepageCar"/>
    <w:uiPriority w:val="99"/>
    <w:unhideWhenUsed/>
    <w:rsid w:val="00FE162F"/>
    <w:pPr>
      <w:tabs>
        <w:tab w:val="center" w:pos="4536"/>
        <w:tab w:val="right" w:pos="9072"/>
      </w:tabs>
    </w:pPr>
  </w:style>
  <w:style w:type="character" w:customStyle="1" w:styleId="PieddepageCar">
    <w:name w:val="Pied de page Car"/>
    <w:basedOn w:val="Policepardfaut"/>
    <w:link w:val="Pieddepage"/>
    <w:uiPriority w:val="99"/>
    <w:rsid w:val="00FE162F"/>
    <w:rPr>
      <w:rFonts w:cs="Times New Roman"/>
      <w:sz w:val="18"/>
      <w:szCs w:val="20"/>
    </w:rPr>
  </w:style>
  <w:style w:type="character" w:styleId="Appelnotedebasdep">
    <w:name w:val="footnote reference"/>
    <w:basedOn w:val="Policepardfaut"/>
    <w:uiPriority w:val="99"/>
    <w:rsid w:val="00FE162F"/>
    <w:rPr>
      <w:vertAlign w:val="superscript"/>
    </w:rPr>
  </w:style>
  <w:style w:type="character" w:styleId="Marquedecommentaire">
    <w:name w:val="annotation reference"/>
    <w:basedOn w:val="Policepardfaut"/>
    <w:uiPriority w:val="99"/>
    <w:semiHidden/>
    <w:unhideWhenUsed/>
    <w:rsid w:val="00B2677C"/>
    <w:rPr>
      <w:sz w:val="16"/>
      <w:szCs w:val="16"/>
    </w:rPr>
  </w:style>
  <w:style w:type="paragraph" w:styleId="Liste">
    <w:name w:val="List"/>
    <w:basedOn w:val="Normal"/>
    <w:uiPriority w:val="4"/>
    <w:rsid w:val="00FE162F"/>
    <w:pPr>
      <w:numPr>
        <w:numId w:val="31"/>
      </w:numPr>
      <w:spacing w:before="120" w:after="60"/>
      <w:ind w:left="284" w:hanging="284"/>
    </w:pPr>
    <w:rPr>
      <w:sz w:val="16"/>
    </w:rPr>
  </w:style>
  <w:style w:type="paragraph" w:styleId="Listenumros">
    <w:name w:val="List Number"/>
    <w:basedOn w:val="Normal"/>
    <w:uiPriority w:val="5"/>
    <w:rsid w:val="00FE162F"/>
    <w:pPr>
      <w:numPr>
        <w:numId w:val="24"/>
      </w:numPr>
      <w:tabs>
        <w:tab w:val="clear" w:pos="360"/>
        <w:tab w:val="num" w:pos="454"/>
      </w:tabs>
      <w:spacing w:before="120" w:after="120"/>
      <w:ind w:left="454" w:hanging="454"/>
    </w:pPr>
    <w:rPr>
      <w:rFonts w:eastAsia="Times New Roman"/>
      <w:lang w:eastAsia="fr-FR"/>
    </w:rPr>
  </w:style>
  <w:style w:type="paragraph" w:styleId="Liste2">
    <w:name w:val="List 2"/>
    <w:basedOn w:val="Normal"/>
    <w:uiPriority w:val="4"/>
    <w:rsid w:val="00FE162F"/>
    <w:pPr>
      <w:numPr>
        <w:numId w:val="32"/>
      </w:numPr>
      <w:spacing w:before="60" w:after="60"/>
      <w:ind w:left="568" w:hanging="284"/>
    </w:pPr>
    <w:rPr>
      <w:sz w:val="16"/>
    </w:rPr>
  </w:style>
  <w:style w:type="paragraph" w:styleId="Liste3">
    <w:name w:val="List 3"/>
    <w:basedOn w:val="Normal"/>
    <w:uiPriority w:val="4"/>
    <w:rsid w:val="00B2677C"/>
    <w:pPr>
      <w:ind w:left="849" w:hanging="283"/>
      <w:contextualSpacing/>
    </w:pPr>
  </w:style>
  <w:style w:type="paragraph" w:styleId="Listepuces2">
    <w:name w:val="List Bullet 2"/>
    <w:basedOn w:val="Normal"/>
    <w:uiPriority w:val="2"/>
    <w:rsid w:val="00FE162F"/>
    <w:pPr>
      <w:numPr>
        <w:numId w:val="27"/>
      </w:numPr>
      <w:spacing w:before="120" w:after="60"/>
      <w:ind w:left="908" w:hanging="454"/>
    </w:pPr>
  </w:style>
  <w:style w:type="paragraph" w:styleId="Listepuces3">
    <w:name w:val="List Bullet 3"/>
    <w:basedOn w:val="Normal"/>
    <w:uiPriority w:val="2"/>
    <w:rsid w:val="00FE162F"/>
    <w:pPr>
      <w:numPr>
        <w:numId w:val="29"/>
      </w:numPr>
      <w:spacing w:before="120" w:after="60"/>
      <w:ind w:left="1361" w:hanging="454"/>
    </w:pPr>
  </w:style>
  <w:style w:type="paragraph" w:styleId="Titre">
    <w:name w:val="Title"/>
    <w:basedOn w:val="Normal"/>
    <w:next w:val="Normal"/>
    <w:link w:val="TitreCar"/>
    <w:uiPriority w:val="1"/>
    <w:rsid w:val="00FE162F"/>
    <w:rPr>
      <w:rFonts w:ascii="Verdana" w:eastAsiaTheme="majorEastAsia" w:hAnsi="Verdana" w:cstheme="majorBidi"/>
      <w:color w:val="2E3A6B" w:themeColor="text1"/>
      <w:spacing w:val="40"/>
      <w:sz w:val="48"/>
      <w:szCs w:val="52"/>
    </w:rPr>
  </w:style>
  <w:style w:type="character" w:customStyle="1" w:styleId="TitreCar">
    <w:name w:val="Titre Car"/>
    <w:basedOn w:val="Policepardfaut"/>
    <w:link w:val="Titre"/>
    <w:uiPriority w:val="1"/>
    <w:rsid w:val="00FE162F"/>
    <w:rPr>
      <w:rFonts w:ascii="Verdana" w:eastAsiaTheme="majorEastAsia" w:hAnsi="Verdana" w:cstheme="majorBidi"/>
      <w:color w:val="2E3A6B" w:themeColor="text1"/>
      <w:spacing w:val="40"/>
      <w:sz w:val="48"/>
      <w:szCs w:val="52"/>
    </w:rPr>
  </w:style>
  <w:style w:type="paragraph" w:styleId="Retraitcorpsdetexte">
    <w:name w:val="Body Text Indent"/>
    <w:basedOn w:val="Normal"/>
    <w:link w:val="RetraitcorpsdetexteCar"/>
    <w:uiPriority w:val="3"/>
    <w:rsid w:val="00FE162F"/>
    <w:pPr>
      <w:ind w:left="454"/>
    </w:pPr>
  </w:style>
  <w:style w:type="character" w:customStyle="1" w:styleId="RetraitcorpsdetexteCar">
    <w:name w:val="Retrait corps de texte Car"/>
    <w:basedOn w:val="Policepardfaut"/>
    <w:link w:val="Retraitcorpsdetexte"/>
    <w:uiPriority w:val="3"/>
    <w:rsid w:val="00FE162F"/>
    <w:rPr>
      <w:rFonts w:cs="Times New Roman"/>
      <w:sz w:val="18"/>
      <w:szCs w:val="20"/>
    </w:rPr>
  </w:style>
  <w:style w:type="paragraph" w:styleId="Retraitcorpsdetexte2">
    <w:name w:val="Body Text Indent 2"/>
    <w:basedOn w:val="Normal"/>
    <w:link w:val="Retraitcorpsdetexte2Car"/>
    <w:uiPriority w:val="3"/>
    <w:rsid w:val="00FE162F"/>
    <w:pPr>
      <w:ind w:left="907"/>
    </w:pPr>
  </w:style>
  <w:style w:type="character" w:customStyle="1" w:styleId="Retraitcorpsdetexte2Car">
    <w:name w:val="Retrait corps de texte 2 Car"/>
    <w:basedOn w:val="Policepardfaut"/>
    <w:link w:val="Retraitcorpsdetexte2"/>
    <w:uiPriority w:val="3"/>
    <w:rsid w:val="00FE162F"/>
    <w:rPr>
      <w:rFonts w:cs="Times New Roman"/>
      <w:sz w:val="18"/>
      <w:szCs w:val="20"/>
    </w:rPr>
  </w:style>
  <w:style w:type="paragraph" w:styleId="NormalWeb">
    <w:name w:val="Normal (Web)"/>
    <w:basedOn w:val="Normal"/>
    <w:uiPriority w:val="99"/>
    <w:semiHidden/>
    <w:unhideWhenUsed/>
    <w:rsid w:val="00B2677C"/>
    <w:pPr>
      <w:spacing w:before="100" w:beforeAutospacing="1" w:after="100" w:afterAutospacing="1"/>
    </w:pPr>
    <w:rPr>
      <w:rFonts w:ascii="Times New Roman" w:eastAsia="Times New Roman" w:hAnsi="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B2677C"/>
    <w:rPr>
      <w:b/>
      <w:bCs/>
    </w:rPr>
  </w:style>
  <w:style w:type="character" w:customStyle="1" w:styleId="ObjetducommentaireCar">
    <w:name w:val="Objet du commentaire Car"/>
    <w:basedOn w:val="CommentaireCar"/>
    <w:link w:val="Objetducommentaire"/>
    <w:uiPriority w:val="99"/>
    <w:semiHidden/>
    <w:rsid w:val="00B2677C"/>
    <w:rPr>
      <w:b/>
      <w:bCs/>
      <w:szCs w:val="20"/>
    </w:rPr>
  </w:style>
  <w:style w:type="character" w:styleId="Textedelespacerserv">
    <w:name w:val="Placeholder Text"/>
    <w:basedOn w:val="Policepardfaut"/>
    <w:uiPriority w:val="99"/>
    <w:semiHidden/>
    <w:rsid w:val="00FE162F"/>
    <w:rPr>
      <w:color w:val="808080"/>
    </w:rPr>
  </w:style>
  <w:style w:type="paragraph" w:styleId="Paragraphedeliste">
    <w:name w:val="List Paragraph"/>
    <w:basedOn w:val="Normal"/>
    <w:uiPriority w:val="34"/>
    <w:qFormat/>
    <w:locked/>
    <w:rsid w:val="00B2677C"/>
    <w:pPr>
      <w:ind w:left="720"/>
    </w:pPr>
    <w:rPr>
      <w:rFonts w:ascii="Calibri" w:hAnsi="Calibri" w:cs="Calibri"/>
    </w:rPr>
  </w:style>
  <w:style w:type="paragraph" w:styleId="Citation">
    <w:name w:val="Quote"/>
    <w:basedOn w:val="Normal"/>
    <w:next w:val="Normal"/>
    <w:link w:val="CitationCar"/>
    <w:uiPriority w:val="29"/>
    <w:semiHidden/>
    <w:qFormat/>
    <w:rsid w:val="00A807F8"/>
    <w:pPr>
      <w:spacing w:before="160"/>
      <w:jc w:val="center"/>
    </w:pPr>
    <w:rPr>
      <w:i/>
      <w:iCs/>
      <w:color w:val="495BA9" w:themeColor="text1" w:themeTint="BF"/>
    </w:rPr>
  </w:style>
  <w:style w:type="character" w:customStyle="1" w:styleId="CitationCar">
    <w:name w:val="Citation Car"/>
    <w:basedOn w:val="Policepardfaut"/>
    <w:link w:val="Citation"/>
    <w:uiPriority w:val="29"/>
    <w:semiHidden/>
    <w:rsid w:val="00A807F8"/>
    <w:rPr>
      <w:i/>
      <w:iCs/>
      <w:color w:val="495BA9" w:themeColor="text1" w:themeTint="BF"/>
    </w:rPr>
  </w:style>
  <w:style w:type="character" w:styleId="Accentuationintense">
    <w:name w:val="Intense Emphasis"/>
    <w:basedOn w:val="Policepardfaut"/>
    <w:uiPriority w:val="21"/>
    <w:semiHidden/>
    <w:qFormat/>
    <w:rsid w:val="00A807F8"/>
    <w:rPr>
      <w:i/>
      <w:iCs/>
      <w:color w:val="1F375F" w:themeColor="accent1" w:themeShade="BF"/>
    </w:rPr>
  </w:style>
  <w:style w:type="paragraph" w:styleId="Citationintense">
    <w:name w:val="Intense Quote"/>
    <w:basedOn w:val="Normal"/>
    <w:next w:val="Normal"/>
    <w:link w:val="CitationintenseCar"/>
    <w:uiPriority w:val="30"/>
    <w:semiHidden/>
    <w:qFormat/>
    <w:rsid w:val="00A807F8"/>
    <w:pPr>
      <w:pBdr>
        <w:top w:val="single" w:sz="4" w:space="10" w:color="1F375F" w:themeColor="accent1" w:themeShade="BF"/>
        <w:bottom w:val="single" w:sz="4" w:space="10" w:color="1F375F" w:themeColor="accent1" w:themeShade="BF"/>
      </w:pBdr>
      <w:spacing w:before="360" w:after="360"/>
      <w:ind w:left="864" w:right="864"/>
      <w:jc w:val="center"/>
    </w:pPr>
    <w:rPr>
      <w:i/>
      <w:iCs/>
      <w:color w:val="1F375F" w:themeColor="accent1" w:themeShade="BF"/>
    </w:rPr>
  </w:style>
  <w:style w:type="character" w:customStyle="1" w:styleId="CitationintenseCar">
    <w:name w:val="Citation intense Car"/>
    <w:basedOn w:val="Policepardfaut"/>
    <w:link w:val="Citationintense"/>
    <w:uiPriority w:val="30"/>
    <w:semiHidden/>
    <w:rsid w:val="00A807F8"/>
    <w:rPr>
      <w:i/>
      <w:iCs/>
      <w:color w:val="1F375F" w:themeColor="accent1" w:themeShade="BF"/>
    </w:rPr>
  </w:style>
  <w:style w:type="character" w:styleId="Rfrenceintense">
    <w:name w:val="Intense Reference"/>
    <w:basedOn w:val="Policepardfaut"/>
    <w:uiPriority w:val="32"/>
    <w:semiHidden/>
    <w:qFormat/>
    <w:rsid w:val="00A807F8"/>
    <w:rPr>
      <w:b/>
      <w:bCs/>
      <w:smallCaps/>
      <w:color w:val="1F375F" w:themeColor="accent1" w:themeShade="BF"/>
      <w:spacing w:val="5"/>
    </w:rPr>
  </w:style>
  <w:style w:type="paragraph" w:styleId="Sansinterligne">
    <w:name w:val="No Spacing"/>
    <w:uiPriority w:val="1"/>
    <w:semiHidden/>
    <w:rsid w:val="00FE162F"/>
    <w:pPr>
      <w:spacing w:after="0" w:line="240" w:lineRule="auto"/>
      <w:jc w:val="both"/>
    </w:pPr>
    <w:rPr>
      <w:rFonts w:ascii="Arial" w:hAnsi="Arial" w:cs="Times New Roman"/>
      <w:sz w:val="20"/>
      <w:szCs w:val="20"/>
    </w:rPr>
  </w:style>
  <w:style w:type="paragraph" w:styleId="Textedebulles">
    <w:name w:val="Balloon Text"/>
    <w:basedOn w:val="Normal"/>
    <w:link w:val="TextedebullesCar"/>
    <w:uiPriority w:val="99"/>
    <w:semiHidden/>
    <w:unhideWhenUsed/>
    <w:rsid w:val="00FE162F"/>
    <w:rPr>
      <w:rFonts w:ascii="Tahoma" w:hAnsi="Tahoma" w:cs="Tahoma"/>
      <w:sz w:val="16"/>
      <w:szCs w:val="16"/>
    </w:rPr>
  </w:style>
  <w:style w:type="character" w:customStyle="1" w:styleId="TextedebullesCar">
    <w:name w:val="Texte de bulles Car"/>
    <w:basedOn w:val="Policepardfaut"/>
    <w:link w:val="Textedebulles"/>
    <w:uiPriority w:val="99"/>
    <w:semiHidden/>
    <w:rsid w:val="00FE162F"/>
    <w:rPr>
      <w:rFonts w:ascii="Tahoma" w:hAnsi="Tahoma" w:cs="Tahoma"/>
      <w:sz w:val="16"/>
      <w:szCs w:val="16"/>
    </w:rPr>
  </w:style>
  <w:style w:type="character" w:styleId="Lienhypertexte">
    <w:name w:val="Hyperlink"/>
    <w:basedOn w:val="Policepardfaut"/>
    <w:uiPriority w:val="99"/>
    <w:unhideWhenUsed/>
    <w:rsid w:val="00FE162F"/>
    <w:rPr>
      <w:color w:val="7CA5C8" w:themeColor="hyperlink"/>
      <w:u w:val="single"/>
    </w:rPr>
  </w:style>
  <w:style w:type="paragraph" w:styleId="TM4">
    <w:name w:val="toc 4"/>
    <w:basedOn w:val="Normal"/>
    <w:next w:val="Normal"/>
    <w:autoRedefine/>
    <w:uiPriority w:val="39"/>
    <w:semiHidden/>
    <w:rsid w:val="00FE162F"/>
    <w:pPr>
      <w:spacing w:after="100"/>
      <w:ind w:left="600"/>
    </w:pPr>
  </w:style>
  <w:style w:type="table" w:styleId="Grilledetableauclaire">
    <w:name w:val="Grid Table Light"/>
    <w:basedOn w:val="TableauNormal"/>
    <w:uiPriority w:val="40"/>
    <w:rsid w:val="00FE162F"/>
    <w:pPr>
      <w:spacing w:before="60" w:after="60" w:line="240" w:lineRule="auto"/>
      <w:jc w:val="both"/>
    </w:pPr>
    <w:rPr>
      <w:rFonts w:ascii="Verdana" w:hAnsi="Verdana" w:cs="Times New Roman"/>
      <w:sz w:val="16"/>
      <w:szCs w:val="20"/>
    </w:rPr>
    <w:tblPr/>
    <w:trPr>
      <w:cantSplit/>
    </w:trPr>
  </w:style>
  <w:style w:type="table" w:styleId="TableauGrille1Clair-Accentuation6">
    <w:name w:val="Grid Table 1 Light Accent 6"/>
    <w:basedOn w:val="TableauNormal"/>
    <w:uiPriority w:val="46"/>
    <w:rsid w:val="00FE162F"/>
    <w:pPr>
      <w:spacing w:after="0" w:line="240" w:lineRule="auto"/>
      <w:jc w:val="both"/>
    </w:pPr>
    <w:rPr>
      <w:rFonts w:ascii="Arial" w:hAnsi="Arial" w:cs="Times New Roman"/>
      <w:sz w:val="20"/>
      <w:szCs w:val="20"/>
    </w:r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FE16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3893645">
      <w:bodyDiv w:val="1"/>
      <w:marLeft w:val="0"/>
      <w:marRight w:val="0"/>
      <w:marTop w:val="0"/>
      <w:marBottom w:val="0"/>
      <w:divBdr>
        <w:top w:val="none" w:sz="0" w:space="0" w:color="auto"/>
        <w:left w:val="none" w:sz="0" w:space="0" w:color="auto"/>
        <w:bottom w:val="none" w:sz="0" w:space="0" w:color="auto"/>
        <w:right w:val="none" w:sz="0" w:space="0" w:color="auto"/>
      </w:divBdr>
    </w:div>
    <w:div w:id="184354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hyperlink" Target="mailto:concertation@ccpaysniederbronn.fr" TargetMode="External"/><Relationship Id="rId5" Type="http://schemas.openxmlformats.org/officeDocument/2006/relationships/image" Target="media/image3.jpeg"/><Relationship Id="rId10" Type="http://schemas.openxmlformats.org/officeDocument/2006/relationships/hyperlink" Target="mailto:concertation@ccpaysniederbronn.fr" TargetMode="External"/><Relationship Id="rId4" Type="http://schemas.openxmlformats.org/officeDocument/2006/relationships/webSettings" Target="web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Documents\Mod&#232;les%20Office%20personnalis&#233;s\Urbanisme.dotx" TargetMode="External"/></Relationships>
</file>

<file path=word/theme/theme1.xml><?xml version="1.0" encoding="utf-8"?>
<a:theme xmlns:a="http://schemas.openxmlformats.org/drawingml/2006/main" name="OTE">
  <a:themeElements>
    <a:clrScheme name="OTE">
      <a:dk1>
        <a:srgbClr val="2E3A6B"/>
      </a:dk1>
      <a:lt1>
        <a:srgbClr val="FFFFFF"/>
      </a:lt1>
      <a:dk2>
        <a:srgbClr val="8FB2B4"/>
      </a:dk2>
      <a:lt2>
        <a:srgbClr val="7CA5C8"/>
      </a:lt2>
      <a:accent1>
        <a:srgbClr val="2A4A80"/>
      </a:accent1>
      <a:accent2>
        <a:srgbClr val="95AFD4"/>
      </a:accent2>
      <a:accent3>
        <a:srgbClr val="CBD6EE"/>
      </a:accent3>
      <a:accent4>
        <a:srgbClr val="0076BC"/>
      </a:accent4>
      <a:accent5>
        <a:srgbClr val="509F78"/>
      </a:accent5>
      <a:accent6>
        <a:srgbClr val="FFFFFF"/>
      </a:accent6>
      <a:hlink>
        <a:srgbClr val="7CA5C8"/>
      </a:hlink>
      <a:folHlink>
        <a:srgbClr val="3C3D3C"/>
      </a:folHlink>
    </a:clrScheme>
    <a:fontScheme name="OT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Urbanisme</Template>
  <TotalTime>9</TotalTime>
  <Pages>1</Pages>
  <Words>415</Words>
  <Characters>2286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Groupe OTE</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DENTZ Léa</dc:creator>
  <cp:keywords/>
  <dc:description/>
  <cp:lastModifiedBy>Kaelig HAMON</cp:lastModifiedBy>
  <cp:revision>3</cp:revision>
  <dcterms:created xsi:type="dcterms:W3CDTF">2025-09-08T15:07:00Z</dcterms:created>
  <dcterms:modified xsi:type="dcterms:W3CDTF">2025-09-09T06:28:00Z</dcterms:modified>
</cp:coreProperties>
</file>